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ECB58" w14:textId="4C01410B" w:rsidR="00D339D4" w:rsidRPr="00890E63" w:rsidRDefault="00D339D4" w:rsidP="00555C3B">
      <w:pPr>
        <w:pStyle w:val="Header"/>
        <w:rPr>
          <w:rFonts w:cs="Tahoma"/>
          <w:b/>
          <w:szCs w:val="28"/>
        </w:rPr>
      </w:pPr>
      <w:r w:rsidRPr="00890E63">
        <w:rPr>
          <w:rFonts w:cs="Tahoma"/>
          <w:b/>
          <w:szCs w:val="28"/>
        </w:rPr>
        <w:t xml:space="preserve">Job Title: </w:t>
      </w:r>
      <w:r w:rsidR="009C4886" w:rsidRPr="00890E63">
        <w:rPr>
          <w:rFonts w:cs="Tahoma"/>
          <w:b/>
          <w:szCs w:val="28"/>
        </w:rPr>
        <w:t xml:space="preserve"> </w:t>
      </w:r>
      <w:r w:rsidR="006A21C8">
        <w:rPr>
          <w:rFonts w:cs="Tahoma"/>
          <w:b/>
          <w:szCs w:val="28"/>
        </w:rPr>
        <w:t>Finance Analyst / Cost Accountant</w:t>
      </w:r>
    </w:p>
    <w:p w14:paraId="7A6BC608" w14:textId="77777777" w:rsidR="00D339D4" w:rsidRPr="00890E63" w:rsidRDefault="00D339D4" w:rsidP="00D87148">
      <w:pPr>
        <w:rPr>
          <w:rFonts w:cs="Tahom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5"/>
      </w:tblGrid>
      <w:tr w:rsidR="007C2EFF" w:rsidRPr="00890E63" w14:paraId="74F9BC85" w14:textId="77777777" w:rsidTr="00B13E31">
        <w:trPr>
          <w:jc w:val="center"/>
        </w:trPr>
        <w:tc>
          <w:tcPr>
            <w:tcW w:w="9747" w:type="dxa"/>
            <w:shd w:val="clear" w:color="auto" w:fill="808080" w:themeFill="background1" w:themeFillShade="80"/>
          </w:tcPr>
          <w:p w14:paraId="139923A9" w14:textId="77777777" w:rsidR="007C2EFF" w:rsidRPr="00890E63" w:rsidRDefault="007C2EFF" w:rsidP="00D87148">
            <w:pPr>
              <w:spacing w:before="120" w:after="120"/>
              <w:rPr>
                <w:rFonts w:cs="Tahoma"/>
                <w:b/>
              </w:rPr>
            </w:pPr>
            <w:r w:rsidRPr="005E6F8E">
              <w:rPr>
                <w:rFonts w:cs="Tahoma"/>
                <w:b/>
                <w:color w:val="FFFFFF" w:themeColor="background1"/>
              </w:rPr>
              <w:t xml:space="preserve">Role </w:t>
            </w:r>
            <w:r w:rsidR="00D339D4" w:rsidRPr="005E6F8E">
              <w:rPr>
                <w:rFonts w:cs="Tahoma"/>
                <w:b/>
                <w:color w:val="FFFFFF" w:themeColor="background1"/>
              </w:rPr>
              <w:t xml:space="preserve">Purpose </w:t>
            </w:r>
            <w:r w:rsidRPr="005E6F8E">
              <w:rPr>
                <w:rFonts w:cs="Tahoma"/>
                <w:b/>
                <w:color w:val="FFFFFF" w:themeColor="background1"/>
              </w:rPr>
              <w:t>(position scope)</w:t>
            </w:r>
          </w:p>
        </w:tc>
      </w:tr>
      <w:tr w:rsidR="007C2EFF" w:rsidRPr="00890E63" w14:paraId="51B0D2F9" w14:textId="77777777" w:rsidTr="00B13E31">
        <w:trPr>
          <w:jc w:val="center"/>
        </w:trPr>
        <w:tc>
          <w:tcPr>
            <w:tcW w:w="9747" w:type="dxa"/>
          </w:tcPr>
          <w:p w14:paraId="2BC22803" w14:textId="77777777" w:rsidR="00C737B5" w:rsidRPr="00890E63" w:rsidRDefault="00C737B5" w:rsidP="00C737B5">
            <w:pPr>
              <w:rPr>
                <w:rFonts w:cs="Tahoma"/>
                <w:sz w:val="20"/>
                <w:szCs w:val="20"/>
              </w:rPr>
            </w:pPr>
          </w:p>
          <w:p w14:paraId="15384101" w14:textId="58513065" w:rsidR="00224EC6" w:rsidRDefault="00FF6A6A" w:rsidP="00113037">
            <w:pPr>
              <w:pStyle w:val="ListParagraph"/>
              <w:numPr>
                <w:ilvl w:val="0"/>
                <w:numId w:val="18"/>
              </w:numPr>
              <w:contextualSpacing w:val="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224EC6">
              <w:rPr>
                <w:rFonts w:ascii="Tahoma" w:hAnsi="Tahoma" w:cs="Tahoma"/>
                <w:sz w:val="20"/>
                <w:szCs w:val="20"/>
              </w:rPr>
              <w:t xml:space="preserve">The </w:t>
            </w:r>
            <w:r w:rsidR="006A21C8">
              <w:rPr>
                <w:rFonts w:ascii="Tahoma" w:hAnsi="Tahoma" w:cs="Tahoma"/>
                <w:sz w:val="20"/>
                <w:szCs w:val="20"/>
              </w:rPr>
              <w:t xml:space="preserve">Finance Analyst / </w:t>
            </w:r>
            <w:r w:rsidR="00224EC6">
              <w:rPr>
                <w:rFonts w:ascii="Tahoma" w:hAnsi="Tahoma" w:cs="Tahoma"/>
                <w:sz w:val="20"/>
                <w:szCs w:val="20"/>
              </w:rPr>
              <w:t>C</w:t>
            </w:r>
            <w:r w:rsidR="00224EC6" w:rsidRPr="00224EC6">
              <w:rPr>
                <w:rFonts w:ascii="Tahoma" w:hAnsi="Tahoma" w:cs="Tahoma"/>
                <w:sz w:val="20"/>
                <w:szCs w:val="20"/>
              </w:rPr>
              <w:t xml:space="preserve">ost </w:t>
            </w:r>
            <w:r w:rsidR="00224EC6">
              <w:rPr>
                <w:rFonts w:ascii="Tahoma" w:hAnsi="Tahoma" w:cs="Tahoma"/>
                <w:sz w:val="20"/>
                <w:szCs w:val="20"/>
              </w:rPr>
              <w:t>A</w:t>
            </w:r>
            <w:r w:rsidRPr="00224EC6">
              <w:rPr>
                <w:rFonts w:ascii="Tahoma" w:hAnsi="Tahoma" w:cs="Tahoma"/>
                <w:sz w:val="20"/>
                <w:szCs w:val="20"/>
              </w:rPr>
              <w:t xml:space="preserve">ccountant </w:t>
            </w:r>
            <w:r w:rsidRPr="00224EC6">
              <w:rPr>
                <w:rFonts w:ascii="Tahoma" w:hAnsi="Tahoma" w:cs="Tahoma"/>
                <w:sz w:val="20"/>
                <w:szCs w:val="22"/>
              </w:rPr>
              <w:t xml:space="preserve">is a key role within the </w:t>
            </w:r>
            <w:r w:rsidR="005E6F8E" w:rsidRPr="00224EC6">
              <w:rPr>
                <w:rFonts w:ascii="Tahoma" w:hAnsi="Tahoma" w:cs="Tahoma"/>
                <w:sz w:val="20"/>
                <w:szCs w:val="22"/>
              </w:rPr>
              <w:t xml:space="preserve">Draken </w:t>
            </w:r>
            <w:r w:rsidRPr="00224EC6">
              <w:rPr>
                <w:rFonts w:ascii="Tahoma" w:hAnsi="Tahoma" w:cs="Tahoma"/>
                <w:sz w:val="20"/>
                <w:szCs w:val="22"/>
              </w:rPr>
              <w:t xml:space="preserve">Finance team. It has responsibility for </w:t>
            </w:r>
            <w:r w:rsidR="00224EC6" w:rsidRPr="00224EC6">
              <w:rPr>
                <w:rFonts w:ascii="Tahoma" w:hAnsi="Tahoma" w:cs="Tahoma"/>
                <w:sz w:val="20"/>
                <w:szCs w:val="22"/>
              </w:rPr>
              <w:t xml:space="preserve">the consolidated overhead model for all </w:t>
            </w:r>
            <w:r w:rsidR="00510BAC">
              <w:rPr>
                <w:rFonts w:ascii="Tahoma" w:hAnsi="Tahoma" w:cs="Tahoma"/>
                <w:sz w:val="20"/>
                <w:szCs w:val="22"/>
              </w:rPr>
              <w:t>UK</w:t>
            </w:r>
            <w:r w:rsidR="00510BAC" w:rsidRPr="00224EC6">
              <w:rPr>
                <w:rFonts w:ascii="Tahoma" w:hAnsi="Tahoma" w:cs="Tahoma"/>
                <w:sz w:val="20"/>
                <w:szCs w:val="22"/>
              </w:rPr>
              <w:t xml:space="preserve"> </w:t>
            </w:r>
            <w:r w:rsidR="00224EC6" w:rsidRPr="00224EC6">
              <w:rPr>
                <w:rFonts w:ascii="Tahoma" w:hAnsi="Tahoma" w:cs="Tahoma"/>
                <w:sz w:val="20"/>
                <w:szCs w:val="22"/>
              </w:rPr>
              <w:t>companies, ensuring the accurate</w:t>
            </w:r>
            <w:r w:rsidR="00224EC6">
              <w:rPr>
                <w:rFonts w:ascii="Tahoma" w:hAnsi="Tahoma" w:cs="Tahoma"/>
                <w:sz w:val="20"/>
                <w:szCs w:val="22"/>
              </w:rPr>
              <w:t xml:space="preserve"> budgeting and</w:t>
            </w:r>
            <w:r w:rsidR="00224EC6" w:rsidRPr="00224EC6">
              <w:rPr>
                <w:rFonts w:ascii="Tahoma" w:hAnsi="Tahoma" w:cs="Tahoma"/>
                <w:sz w:val="20"/>
                <w:szCs w:val="22"/>
              </w:rPr>
              <w:t xml:space="preserve"> reporting of overheads across operational areas and all support functions</w:t>
            </w:r>
            <w:r w:rsidR="00224EC6">
              <w:rPr>
                <w:rFonts w:ascii="Tahoma" w:hAnsi="Tahoma" w:cs="Tahoma"/>
                <w:sz w:val="20"/>
                <w:szCs w:val="22"/>
              </w:rPr>
              <w:t xml:space="preserve">, as well as providing input to cashflow forecasting.  </w:t>
            </w:r>
          </w:p>
          <w:p w14:paraId="607308C4" w14:textId="19A0D24F" w:rsidR="00224EC6" w:rsidRDefault="00224EC6" w:rsidP="00113037">
            <w:pPr>
              <w:pStyle w:val="ListParagraph"/>
              <w:numPr>
                <w:ilvl w:val="0"/>
                <w:numId w:val="18"/>
              </w:numPr>
              <w:contextualSpacing w:val="0"/>
              <w:jc w:val="both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 xml:space="preserve">It also has responsibility for the consolidated capital expenditure budget for </w:t>
            </w:r>
            <w:r w:rsidR="009C0985">
              <w:rPr>
                <w:rFonts w:ascii="Tahoma" w:hAnsi="Tahoma" w:cs="Tahoma"/>
                <w:sz w:val="20"/>
                <w:szCs w:val="22"/>
              </w:rPr>
              <w:t xml:space="preserve">all </w:t>
            </w:r>
            <w:r w:rsidR="00510BAC">
              <w:rPr>
                <w:rFonts w:ascii="Tahoma" w:hAnsi="Tahoma" w:cs="Tahoma"/>
                <w:sz w:val="20"/>
                <w:szCs w:val="22"/>
              </w:rPr>
              <w:t xml:space="preserve">UK </w:t>
            </w:r>
            <w:r w:rsidR="009C0985">
              <w:rPr>
                <w:rFonts w:ascii="Tahoma" w:hAnsi="Tahoma" w:cs="Tahoma"/>
                <w:sz w:val="20"/>
                <w:szCs w:val="22"/>
              </w:rPr>
              <w:t xml:space="preserve">companies </w:t>
            </w:r>
            <w:r>
              <w:rPr>
                <w:rFonts w:ascii="Tahoma" w:hAnsi="Tahoma" w:cs="Tahoma"/>
                <w:sz w:val="20"/>
                <w:szCs w:val="22"/>
              </w:rPr>
              <w:t>bringing together the requirements of all contracts</w:t>
            </w:r>
            <w:r w:rsidR="00510BAC">
              <w:rPr>
                <w:rFonts w:ascii="Tahoma" w:hAnsi="Tahoma" w:cs="Tahoma"/>
                <w:sz w:val="20"/>
                <w:szCs w:val="22"/>
              </w:rPr>
              <w:t xml:space="preserve"> and support functions</w:t>
            </w:r>
            <w:r>
              <w:rPr>
                <w:rFonts w:ascii="Tahoma" w:hAnsi="Tahoma" w:cs="Tahoma"/>
                <w:sz w:val="20"/>
                <w:szCs w:val="22"/>
              </w:rPr>
              <w:t xml:space="preserve">, </w:t>
            </w:r>
            <w:r w:rsidR="00510BAC">
              <w:rPr>
                <w:rFonts w:ascii="Tahoma" w:hAnsi="Tahoma" w:cs="Tahoma"/>
                <w:sz w:val="20"/>
                <w:szCs w:val="22"/>
              </w:rPr>
              <w:t xml:space="preserve">as well as the </w:t>
            </w:r>
            <w:r>
              <w:rPr>
                <w:rFonts w:ascii="Tahoma" w:hAnsi="Tahoma" w:cs="Tahoma"/>
                <w:sz w:val="20"/>
                <w:szCs w:val="22"/>
              </w:rPr>
              <w:t>cashflow forecasting.</w:t>
            </w:r>
            <w:r w:rsidRPr="00224EC6">
              <w:rPr>
                <w:rFonts w:ascii="Tahoma" w:hAnsi="Tahoma" w:cs="Tahoma"/>
                <w:sz w:val="20"/>
                <w:szCs w:val="22"/>
              </w:rPr>
              <w:t xml:space="preserve"> </w:t>
            </w:r>
          </w:p>
          <w:p w14:paraId="72D3854E" w14:textId="08C22942" w:rsidR="00FF6A6A" w:rsidRPr="00224EC6" w:rsidRDefault="00FF6A6A" w:rsidP="00224EC6">
            <w:pPr>
              <w:pStyle w:val="ListParagraph"/>
              <w:numPr>
                <w:ilvl w:val="0"/>
                <w:numId w:val="18"/>
              </w:numPr>
              <w:contextualSpacing w:val="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224EC6">
              <w:rPr>
                <w:rFonts w:ascii="Tahoma" w:hAnsi="Tahoma" w:cs="Tahoma"/>
                <w:sz w:val="20"/>
                <w:szCs w:val="22"/>
              </w:rPr>
              <w:t xml:space="preserve">The role delivers monthly management </w:t>
            </w:r>
            <w:r w:rsidR="00224EC6">
              <w:rPr>
                <w:rFonts w:ascii="Tahoma" w:hAnsi="Tahoma" w:cs="Tahoma"/>
                <w:sz w:val="20"/>
                <w:szCs w:val="22"/>
              </w:rPr>
              <w:t>reporting</w:t>
            </w:r>
            <w:r w:rsidRPr="00224EC6">
              <w:rPr>
                <w:rFonts w:ascii="Tahoma" w:hAnsi="Tahoma" w:cs="Tahoma"/>
                <w:sz w:val="20"/>
                <w:szCs w:val="22"/>
              </w:rPr>
              <w:t xml:space="preserve"> for each </w:t>
            </w:r>
            <w:r w:rsidR="00224EC6">
              <w:rPr>
                <w:rFonts w:ascii="Tahoma" w:hAnsi="Tahoma" w:cs="Tahoma"/>
                <w:sz w:val="20"/>
                <w:szCs w:val="22"/>
              </w:rPr>
              <w:t>department</w:t>
            </w:r>
            <w:r w:rsidRPr="00224EC6">
              <w:rPr>
                <w:rFonts w:ascii="Tahoma" w:hAnsi="Tahoma" w:cs="Tahoma"/>
                <w:sz w:val="20"/>
                <w:szCs w:val="22"/>
              </w:rPr>
              <w:t xml:space="preserve">, with a </w:t>
            </w:r>
            <w:r w:rsidR="00224EC6">
              <w:rPr>
                <w:rFonts w:ascii="Tahoma" w:hAnsi="Tahoma" w:cs="Tahoma"/>
                <w:sz w:val="20"/>
                <w:szCs w:val="22"/>
              </w:rPr>
              <w:t>solid</w:t>
            </w:r>
            <w:r w:rsidRPr="00224EC6">
              <w:rPr>
                <w:rFonts w:ascii="Tahoma" w:hAnsi="Tahoma" w:cs="Tahoma"/>
                <w:sz w:val="20"/>
                <w:szCs w:val="22"/>
              </w:rPr>
              <w:t xml:space="preserve"> understanding of cost base</w:t>
            </w:r>
            <w:r w:rsidR="00224EC6">
              <w:rPr>
                <w:rFonts w:ascii="Tahoma" w:hAnsi="Tahoma" w:cs="Tahoma"/>
                <w:sz w:val="20"/>
                <w:szCs w:val="22"/>
              </w:rPr>
              <w:t xml:space="preserve"> and agreed annual budget, </w:t>
            </w:r>
            <w:r w:rsidR="00224EC6" w:rsidRPr="00224EC6">
              <w:rPr>
                <w:rFonts w:ascii="Tahoma" w:hAnsi="Tahoma" w:cs="Tahoma"/>
                <w:sz w:val="20"/>
                <w:szCs w:val="22"/>
              </w:rPr>
              <w:t>including meaningful variance analysis for actual and budget/forecast performance</w:t>
            </w:r>
            <w:r w:rsidR="00224EC6">
              <w:rPr>
                <w:rFonts w:ascii="Tahoma" w:hAnsi="Tahoma" w:cs="Tahoma"/>
                <w:sz w:val="20"/>
                <w:szCs w:val="22"/>
              </w:rPr>
              <w:t xml:space="preserve">. </w:t>
            </w:r>
          </w:p>
          <w:p w14:paraId="37ADE61E" w14:textId="161F8D6A" w:rsidR="00E12079" w:rsidRPr="008C33D2" w:rsidRDefault="00E12079" w:rsidP="008C33D2">
            <w:pPr>
              <w:pStyle w:val="ListParagraph"/>
              <w:numPr>
                <w:ilvl w:val="0"/>
                <w:numId w:val="18"/>
              </w:numPr>
              <w:contextualSpacing w:val="0"/>
              <w:jc w:val="both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 xml:space="preserve">One of the core deliverables of the </w:t>
            </w:r>
            <w:r w:rsidR="006A21C8">
              <w:rPr>
                <w:rFonts w:ascii="Tahoma" w:hAnsi="Tahoma" w:cs="Tahoma"/>
                <w:sz w:val="20"/>
                <w:szCs w:val="22"/>
              </w:rPr>
              <w:t>Finance Analyst /</w:t>
            </w:r>
            <w:r w:rsidR="00224EC6">
              <w:rPr>
                <w:rFonts w:ascii="Tahoma" w:hAnsi="Tahoma" w:cs="Tahoma"/>
                <w:sz w:val="20"/>
                <w:szCs w:val="22"/>
              </w:rPr>
              <w:t xml:space="preserve"> Cost</w:t>
            </w:r>
            <w:r>
              <w:rPr>
                <w:rFonts w:ascii="Tahoma" w:hAnsi="Tahoma" w:cs="Tahoma"/>
                <w:sz w:val="20"/>
                <w:szCs w:val="22"/>
              </w:rPr>
              <w:t xml:space="preserve"> Accountant is to liaise </w:t>
            </w:r>
            <w:r w:rsidR="00224EC6">
              <w:rPr>
                <w:rFonts w:ascii="Tahoma" w:hAnsi="Tahoma" w:cs="Tahoma"/>
                <w:sz w:val="20"/>
                <w:szCs w:val="22"/>
              </w:rPr>
              <w:t xml:space="preserve">each member of the senior leadership team and support preparation of the annual budget and </w:t>
            </w:r>
            <w:proofErr w:type="spellStart"/>
            <w:r w:rsidR="00224EC6">
              <w:rPr>
                <w:rFonts w:ascii="Tahoma" w:hAnsi="Tahoma" w:cs="Tahoma"/>
                <w:sz w:val="20"/>
                <w:szCs w:val="22"/>
              </w:rPr>
              <w:t>adhoc</w:t>
            </w:r>
            <w:proofErr w:type="spellEnd"/>
            <w:r w:rsidR="00224EC6">
              <w:rPr>
                <w:rFonts w:ascii="Tahoma" w:hAnsi="Tahoma" w:cs="Tahoma"/>
                <w:sz w:val="20"/>
                <w:szCs w:val="22"/>
              </w:rPr>
              <w:t xml:space="preserve"> reforec</w:t>
            </w:r>
            <w:r w:rsidR="008C33D2">
              <w:rPr>
                <w:rFonts w:ascii="Tahoma" w:hAnsi="Tahoma" w:cs="Tahoma"/>
                <w:sz w:val="20"/>
                <w:szCs w:val="22"/>
              </w:rPr>
              <w:t>as</w:t>
            </w:r>
            <w:r w:rsidR="00224EC6" w:rsidRPr="008C33D2">
              <w:rPr>
                <w:rFonts w:cs="Tahoma"/>
                <w:sz w:val="20"/>
                <w:szCs w:val="22"/>
              </w:rPr>
              <w:t xml:space="preserve">ts for overheads and capital. </w:t>
            </w:r>
            <w:r w:rsidRPr="008C33D2">
              <w:rPr>
                <w:rFonts w:cs="Tahoma"/>
                <w:sz w:val="20"/>
                <w:szCs w:val="22"/>
              </w:rPr>
              <w:t xml:space="preserve"> </w:t>
            </w:r>
          </w:p>
          <w:p w14:paraId="2561CC37" w14:textId="538D2191" w:rsidR="004D1E85" w:rsidRDefault="004D1E85" w:rsidP="004D1E85">
            <w:pPr>
              <w:pStyle w:val="ListParagraph"/>
              <w:numPr>
                <w:ilvl w:val="0"/>
                <w:numId w:val="18"/>
              </w:numPr>
              <w:contextualSpacing w:val="0"/>
              <w:jc w:val="both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 xml:space="preserve">It also provides finance support to </w:t>
            </w:r>
            <w:r w:rsidR="00224EC6">
              <w:rPr>
                <w:rFonts w:ascii="Tahoma" w:hAnsi="Tahoma" w:cs="Tahoma"/>
                <w:sz w:val="20"/>
                <w:szCs w:val="22"/>
              </w:rPr>
              <w:t>the reporting and consolidation team</w:t>
            </w:r>
            <w:r>
              <w:rPr>
                <w:rFonts w:ascii="Tahoma" w:hAnsi="Tahoma" w:cs="Tahoma"/>
                <w:sz w:val="20"/>
                <w:szCs w:val="22"/>
              </w:rPr>
              <w:t xml:space="preserve">. </w:t>
            </w:r>
          </w:p>
          <w:p w14:paraId="33E4201D" w14:textId="77777777" w:rsidR="004D1E85" w:rsidRPr="00FF6A6A" w:rsidRDefault="004D1E85" w:rsidP="004D1E85">
            <w:pPr>
              <w:pStyle w:val="ListParagraph"/>
              <w:contextualSpacing w:val="0"/>
              <w:jc w:val="both"/>
              <w:rPr>
                <w:rFonts w:ascii="Tahoma" w:hAnsi="Tahoma" w:cs="Tahoma"/>
                <w:sz w:val="20"/>
                <w:szCs w:val="22"/>
              </w:rPr>
            </w:pPr>
          </w:p>
        </w:tc>
      </w:tr>
    </w:tbl>
    <w:p w14:paraId="079A7D84" w14:textId="77777777" w:rsidR="007C2EFF" w:rsidRPr="00890E63" w:rsidRDefault="007C2EFF" w:rsidP="00D87148">
      <w:pPr>
        <w:rPr>
          <w:rFonts w:cs="Tahom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1684"/>
        <w:gridCol w:w="2898"/>
        <w:gridCol w:w="2285"/>
      </w:tblGrid>
      <w:tr w:rsidR="007C2EFF" w:rsidRPr="00890E63" w14:paraId="758B94DA" w14:textId="77777777" w:rsidTr="005E6F8E">
        <w:trPr>
          <w:jc w:val="center"/>
        </w:trPr>
        <w:tc>
          <w:tcPr>
            <w:tcW w:w="2308" w:type="dxa"/>
            <w:shd w:val="clear" w:color="auto" w:fill="808080" w:themeFill="background1" w:themeFillShade="80"/>
          </w:tcPr>
          <w:p w14:paraId="4CCDE960" w14:textId="77777777" w:rsidR="007C2EFF" w:rsidRPr="005E6F8E" w:rsidRDefault="007C2EFF" w:rsidP="00026512">
            <w:pPr>
              <w:spacing w:before="120" w:after="120"/>
              <w:rPr>
                <w:rFonts w:cs="Tahoma"/>
                <w:b/>
                <w:color w:val="FFFFFF" w:themeColor="background1"/>
              </w:rPr>
            </w:pPr>
            <w:r w:rsidRPr="005E6F8E">
              <w:rPr>
                <w:rFonts w:cs="Tahoma"/>
                <w:b/>
                <w:color w:val="FFFFFF" w:themeColor="background1"/>
              </w:rPr>
              <w:t xml:space="preserve">Line </w:t>
            </w:r>
            <w:r w:rsidR="00D339D4" w:rsidRPr="005E6F8E">
              <w:rPr>
                <w:rFonts w:cs="Tahoma"/>
                <w:b/>
                <w:color w:val="FFFFFF" w:themeColor="background1"/>
              </w:rPr>
              <w:t>Manager</w:t>
            </w:r>
          </w:p>
        </w:tc>
        <w:tc>
          <w:tcPr>
            <w:tcW w:w="1684" w:type="dxa"/>
            <w:shd w:val="clear" w:color="auto" w:fill="808080" w:themeFill="background1" w:themeFillShade="80"/>
          </w:tcPr>
          <w:p w14:paraId="127ED91A" w14:textId="77777777" w:rsidR="007C2EFF" w:rsidRPr="005E6F8E" w:rsidRDefault="007C2EFF" w:rsidP="00026512">
            <w:pPr>
              <w:spacing w:before="120" w:after="120"/>
              <w:rPr>
                <w:rFonts w:cs="Tahoma"/>
                <w:b/>
                <w:color w:val="FFFFFF" w:themeColor="background1"/>
              </w:rPr>
            </w:pPr>
            <w:r w:rsidRPr="005E6F8E">
              <w:rPr>
                <w:rFonts w:cs="Tahoma"/>
                <w:b/>
                <w:color w:val="FFFFFF" w:themeColor="background1"/>
              </w:rPr>
              <w:t xml:space="preserve">Dotted </w:t>
            </w:r>
            <w:r w:rsidR="00D339D4" w:rsidRPr="005E6F8E">
              <w:rPr>
                <w:rFonts w:cs="Tahoma"/>
                <w:b/>
                <w:color w:val="FFFFFF" w:themeColor="background1"/>
              </w:rPr>
              <w:t>Line</w:t>
            </w:r>
          </w:p>
        </w:tc>
        <w:tc>
          <w:tcPr>
            <w:tcW w:w="2898" w:type="dxa"/>
            <w:shd w:val="clear" w:color="auto" w:fill="808080" w:themeFill="background1" w:themeFillShade="80"/>
          </w:tcPr>
          <w:p w14:paraId="275B6A07" w14:textId="77777777" w:rsidR="007C2EFF" w:rsidRPr="005E6F8E" w:rsidRDefault="007C2EFF" w:rsidP="00026512">
            <w:pPr>
              <w:spacing w:before="120" w:after="120"/>
              <w:rPr>
                <w:rFonts w:cs="Tahoma"/>
                <w:b/>
                <w:color w:val="FFFFFF" w:themeColor="background1"/>
              </w:rPr>
            </w:pPr>
            <w:r w:rsidRPr="005E6F8E">
              <w:rPr>
                <w:rFonts w:cs="Tahoma"/>
                <w:b/>
                <w:color w:val="FFFFFF" w:themeColor="background1"/>
              </w:rPr>
              <w:t xml:space="preserve">Direct </w:t>
            </w:r>
            <w:r w:rsidR="00D339D4" w:rsidRPr="005E6F8E">
              <w:rPr>
                <w:rFonts w:cs="Tahoma"/>
                <w:b/>
                <w:color w:val="FFFFFF" w:themeColor="background1"/>
              </w:rPr>
              <w:t>Reports</w:t>
            </w:r>
          </w:p>
        </w:tc>
        <w:tc>
          <w:tcPr>
            <w:tcW w:w="2285" w:type="dxa"/>
            <w:shd w:val="clear" w:color="auto" w:fill="808080" w:themeFill="background1" w:themeFillShade="80"/>
          </w:tcPr>
          <w:p w14:paraId="78FF4F21" w14:textId="77777777" w:rsidR="007C2EFF" w:rsidRPr="005E6F8E" w:rsidRDefault="007C2EFF" w:rsidP="00026512">
            <w:pPr>
              <w:spacing w:before="120" w:after="120"/>
              <w:rPr>
                <w:rFonts w:cs="Tahoma"/>
                <w:b/>
                <w:color w:val="FFFFFF" w:themeColor="background1"/>
              </w:rPr>
            </w:pPr>
            <w:r w:rsidRPr="005E6F8E">
              <w:rPr>
                <w:rFonts w:cs="Tahoma"/>
                <w:b/>
                <w:color w:val="FFFFFF" w:themeColor="background1"/>
              </w:rPr>
              <w:t xml:space="preserve">Dotted </w:t>
            </w:r>
            <w:r w:rsidR="00D339D4" w:rsidRPr="005E6F8E">
              <w:rPr>
                <w:rFonts w:cs="Tahoma"/>
                <w:b/>
                <w:color w:val="FFFFFF" w:themeColor="background1"/>
              </w:rPr>
              <w:t>Line</w:t>
            </w:r>
          </w:p>
        </w:tc>
      </w:tr>
      <w:tr w:rsidR="00FF6A6A" w:rsidRPr="00890E63" w14:paraId="60009B40" w14:textId="77777777" w:rsidTr="00FF6A6A">
        <w:trPr>
          <w:jc w:val="center"/>
        </w:trPr>
        <w:tc>
          <w:tcPr>
            <w:tcW w:w="2308" w:type="dxa"/>
          </w:tcPr>
          <w:p w14:paraId="06DA76BF" w14:textId="63AE8C7D" w:rsidR="00FF6A6A" w:rsidRPr="00755C69" w:rsidRDefault="00091736" w:rsidP="00FF6A6A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Financial Accountant</w:t>
            </w:r>
          </w:p>
          <w:p w14:paraId="060A2122" w14:textId="77777777" w:rsidR="00FF6A6A" w:rsidRPr="00755C69" w:rsidRDefault="00FF6A6A" w:rsidP="00FF6A6A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14:paraId="4DA5BB1D" w14:textId="77777777" w:rsidR="0069071F" w:rsidRPr="00755C69" w:rsidRDefault="004469D1" w:rsidP="0069071F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None</w:t>
            </w:r>
          </w:p>
          <w:p w14:paraId="6A08365A" w14:textId="77777777" w:rsidR="00FF6A6A" w:rsidRPr="00755C69" w:rsidRDefault="00FF6A6A" w:rsidP="00FF6A6A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898" w:type="dxa"/>
          </w:tcPr>
          <w:p w14:paraId="581A0D56" w14:textId="77777777" w:rsidR="00FF6A6A" w:rsidRPr="00890E63" w:rsidRDefault="00FF6A6A" w:rsidP="00FF6A6A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None</w:t>
            </w:r>
          </w:p>
        </w:tc>
        <w:tc>
          <w:tcPr>
            <w:tcW w:w="2285" w:type="dxa"/>
          </w:tcPr>
          <w:p w14:paraId="7A7E72A2" w14:textId="77777777" w:rsidR="00FF6A6A" w:rsidRPr="00890E63" w:rsidRDefault="00FF6A6A" w:rsidP="00FF6A6A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-</w:t>
            </w:r>
          </w:p>
        </w:tc>
      </w:tr>
    </w:tbl>
    <w:p w14:paraId="1250BD65" w14:textId="77777777" w:rsidR="007C2EFF" w:rsidRPr="00890E63" w:rsidRDefault="007C2EFF" w:rsidP="00D87148">
      <w:pPr>
        <w:rPr>
          <w:rFonts w:cs="Tahoma"/>
        </w:rPr>
      </w:pP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5"/>
      </w:tblGrid>
      <w:tr w:rsidR="007C2EFF" w:rsidRPr="00890E63" w14:paraId="174E75DF" w14:textId="77777777" w:rsidTr="00B13E31">
        <w:trPr>
          <w:jc w:val="center"/>
        </w:trPr>
        <w:tc>
          <w:tcPr>
            <w:tcW w:w="9175" w:type="dxa"/>
            <w:shd w:val="clear" w:color="auto" w:fill="808080" w:themeFill="background1" w:themeFillShade="80"/>
          </w:tcPr>
          <w:p w14:paraId="3E7E88AF" w14:textId="77777777" w:rsidR="007C2EFF" w:rsidRPr="00890E63" w:rsidRDefault="007C2EFF" w:rsidP="00026512">
            <w:pPr>
              <w:spacing w:before="120" w:after="120"/>
              <w:rPr>
                <w:rFonts w:cs="Tahoma"/>
                <w:b/>
              </w:rPr>
            </w:pPr>
            <w:r w:rsidRPr="005E6F8E">
              <w:rPr>
                <w:rFonts w:cs="Tahoma"/>
                <w:b/>
                <w:color w:val="FFFFFF" w:themeColor="background1"/>
              </w:rPr>
              <w:t xml:space="preserve">Key </w:t>
            </w:r>
            <w:r w:rsidR="00D339D4" w:rsidRPr="005E6F8E">
              <w:rPr>
                <w:rFonts w:cs="Tahoma"/>
                <w:b/>
                <w:color w:val="FFFFFF" w:themeColor="background1"/>
              </w:rPr>
              <w:t>Responsibilities</w:t>
            </w:r>
          </w:p>
        </w:tc>
      </w:tr>
      <w:tr w:rsidR="007C2EFF" w:rsidRPr="00890E63" w14:paraId="088409E7" w14:textId="77777777" w:rsidTr="00B13E31">
        <w:trPr>
          <w:jc w:val="center"/>
        </w:trPr>
        <w:tc>
          <w:tcPr>
            <w:tcW w:w="9175" w:type="dxa"/>
          </w:tcPr>
          <w:p w14:paraId="380CACC0" w14:textId="77777777" w:rsidR="00C737B5" w:rsidRPr="002D17DE" w:rsidRDefault="00C737B5" w:rsidP="002D17DE">
            <w:pPr>
              <w:pStyle w:val="ListParagraph"/>
              <w:ind w:left="360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594C1931" w14:textId="6D1DFDE6" w:rsidR="009C1A72" w:rsidRDefault="009C1A72" w:rsidP="002D17DE">
            <w:pPr>
              <w:rPr>
                <w:rFonts w:cs="Tahoma"/>
                <w:color w:val="1E1E1E"/>
                <w:sz w:val="20"/>
                <w:szCs w:val="20"/>
              </w:rPr>
            </w:pPr>
            <w:r w:rsidRPr="005E2515">
              <w:rPr>
                <w:rFonts w:cs="Tahoma"/>
                <w:color w:val="1E1E1E"/>
                <w:sz w:val="20"/>
                <w:szCs w:val="20"/>
              </w:rPr>
              <w:t xml:space="preserve">Safety first. Operate at </w:t>
            </w:r>
            <w:r w:rsidR="005E6F8E">
              <w:rPr>
                <w:rFonts w:cs="Tahoma"/>
                <w:color w:val="1E1E1E"/>
                <w:sz w:val="20"/>
                <w:szCs w:val="20"/>
              </w:rPr>
              <w:t>Draken</w:t>
            </w:r>
            <w:r w:rsidRPr="005E2515">
              <w:rPr>
                <w:rFonts w:cs="Tahoma"/>
                <w:color w:val="1E1E1E"/>
                <w:sz w:val="20"/>
                <w:szCs w:val="20"/>
              </w:rPr>
              <w:t xml:space="preserve"> in accordance with the SHE standards. Identify where the SHE Standards are applicable to appointed operations/tasks and apply safe systems of work identified.</w:t>
            </w:r>
          </w:p>
          <w:p w14:paraId="576F45AA" w14:textId="77777777" w:rsidR="00FF6A6A" w:rsidRDefault="00FF6A6A" w:rsidP="00FF6A6A">
            <w:pPr>
              <w:rPr>
                <w:rFonts w:cs="Tahoma"/>
                <w:b/>
                <w:color w:val="44546A"/>
                <w:sz w:val="20"/>
                <w:szCs w:val="20"/>
                <w:lang w:val="en-US"/>
              </w:rPr>
            </w:pPr>
          </w:p>
          <w:p w14:paraId="62D074EE" w14:textId="3A6B14B9" w:rsidR="00FF6A6A" w:rsidRDefault="00FF6A6A" w:rsidP="00FF6A6A">
            <w:pPr>
              <w:rPr>
                <w:rFonts w:cs="Tahoma"/>
                <w:b/>
                <w:color w:val="44546A"/>
                <w:sz w:val="20"/>
                <w:szCs w:val="20"/>
                <w:lang w:val="en-US"/>
              </w:rPr>
            </w:pPr>
            <w:r w:rsidRPr="00941E4B">
              <w:rPr>
                <w:rFonts w:cs="Tahoma"/>
                <w:b/>
                <w:color w:val="44546A"/>
                <w:sz w:val="20"/>
                <w:szCs w:val="20"/>
                <w:lang w:val="en-US"/>
              </w:rPr>
              <w:t>Financial</w:t>
            </w:r>
          </w:p>
          <w:p w14:paraId="3906C7B0" w14:textId="3ACAE04D" w:rsidR="00DD1043" w:rsidRPr="00941E4B" w:rsidRDefault="00DD1043" w:rsidP="00FF6A6A">
            <w:pPr>
              <w:rPr>
                <w:rFonts w:cs="Tahoma"/>
                <w:b/>
                <w:color w:val="44546A"/>
                <w:sz w:val="20"/>
                <w:szCs w:val="20"/>
                <w:lang w:val="en-US"/>
              </w:rPr>
            </w:pPr>
            <w:r>
              <w:rPr>
                <w:rFonts w:cs="Tahoma"/>
                <w:b/>
                <w:color w:val="44546A"/>
                <w:sz w:val="20"/>
                <w:szCs w:val="20"/>
                <w:lang w:val="en-US"/>
              </w:rPr>
              <w:t>Overheads</w:t>
            </w:r>
          </w:p>
          <w:p w14:paraId="49CC2F6E" w14:textId="14F5CC1D" w:rsidR="00DD1043" w:rsidRDefault="00FF6A6A" w:rsidP="0069071F">
            <w:pPr>
              <w:numPr>
                <w:ilvl w:val="0"/>
                <w:numId w:val="20"/>
              </w:numPr>
              <w:rPr>
                <w:rFonts w:cs="Tahoma"/>
                <w:sz w:val="20"/>
                <w:szCs w:val="20"/>
              </w:rPr>
            </w:pPr>
            <w:r w:rsidRPr="0069071F">
              <w:rPr>
                <w:rFonts w:cs="Tahoma"/>
                <w:sz w:val="20"/>
                <w:szCs w:val="20"/>
              </w:rPr>
              <w:t xml:space="preserve">Primary owner </w:t>
            </w:r>
            <w:r w:rsidR="00DD1043">
              <w:rPr>
                <w:rFonts w:cs="Tahoma"/>
                <w:sz w:val="20"/>
                <w:szCs w:val="20"/>
              </w:rPr>
              <w:t>of overhead</w:t>
            </w:r>
            <w:r w:rsidR="00510BAC">
              <w:rPr>
                <w:rFonts w:cs="Tahoma"/>
                <w:sz w:val="20"/>
                <w:szCs w:val="20"/>
              </w:rPr>
              <w:t>s for all UK companies,</w:t>
            </w:r>
            <w:r w:rsidR="00DD1043">
              <w:rPr>
                <w:rFonts w:cs="Tahoma"/>
                <w:sz w:val="20"/>
                <w:szCs w:val="20"/>
              </w:rPr>
              <w:t xml:space="preserve"> combining</w:t>
            </w:r>
            <w:r w:rsidR="00510BAC">
              <w:rPr>
                <w:rFonts w:cs="Tahoma"/>
                <w:sz w:val="20"/>
                <w:szCs w:val="20"/>
              </w:rPr>
              <w:t xml:space="preserve"> results</w:t>
            </w:r>
            <w:r w:rsidR="00DD1043">
              <w:rPr>
                <w:rFonts w:cs="Tahoma"/>
                <w:sz w:val="20"/>
                <w:szCs w:val="20"/>
              </w:rPr>
              <w:t xml:space="preserve"> </w:t>
            </w:r>
            <w:r w:rsidR="00510BAC">
              <w:rPr>
                <w:rFonts w:cs="Tahoma"/>
                <w:sz w:val="20"/>
                <w:szCs w:val="20"/>
              </w:rPr>
              <w:t>from</w:t>
            </w:r>
            <w:r w:rsidR="00DD1043">
              <w:rPr>
                <w:rFonts w:cs="Tahoma"/>
                <w:sz w:val="20"/>
                <w:szCs w:val="20"/>
              </w:rPr>
              <w:t xml:space="preserve"> multiple legal entities into a consistent consolidated view</w:t>
            </w:r>
          </w:p>
          <w:p w14:paraId="3EC140B3" w14:textId="5E6866E1" w:rsidR="008C33D2" w:rsidRPr="008C33D2" w:rsidRDefault="00DD1043" w:rsidP="008C33D2">
            <w:pPr>
              <w:numPr>
                <w:ilvl w:val="0"/>
                <w:numId w:val="20"/>
              </w:num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Preparation of monthly overhead report for </w:t>
            </w:r>
            <w:r w:rsidR="00510BAC">
              <w:rPr>
                <w:rFonts w:cs="Tahoma"/>
                <w:sz w:val="20"/>
                <w:szCs w:val="20"/>
              </w:rPr>
              <w:t>review with VP Finance</w:t>
            </w:r>
            <w:r>
              <w:rPr>
                <w:rFonts w:cs="Tahoma"/>
                <w:sz w:val="20"/>
                <w:szCs w:val="20"/>
              </w:rPr>
              <w:t>, including reconciliation to final consolidated group reporting</w:t>
            </w:r>
            <w:r w:rsidR="008C33D2">
              <w:rPr>
                <w:rFonts w:cs="Tahoma"/>
                <w:sz w:val="20"/>
                <w:szCs w:val="20"/>
              </w:rPr>
              <w:t>, with meaningful commentary summarising key movements</w:t>
            </w:r>
          </w:p>
          <w:p w14:paraId="10A35014" w14:textId="2F0997AC" w:rsidR="00DD1043" w:rsidRDefault="00DD1043" w:rsidP="0069071F">
            <w:pPr>
              <w:numPr>
                <w:ilvl w:val="0"/>
                <w:numId w:val="20"/>
              </w:num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Preparation of department reports for senior leadership team owner, including meaningful analysis vs budget/forecast, providing information on a timely basis to facilitate decision making</w:t>
            </w:r>
          </w:p>
          <w:p w14:paraId="1E0C5DD7" w14:textId="4C4BB4A0" w:rsidR="008C33D2" w:rsidRDefault="008C33D2" w:rsidP="0069071F">
            <w:pPr>
              <w:numPr>
                <w:ilvl w:val="0"/>
                <w:numId w:val="20"/>
              </w:num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Primary owner of accruals and prepayments on the balance sheet, including preparing/supporting monthly balance sheet reconciliations and ensuring all accruals are accurate and supportable</w:t>
            </w:r>
          </w:p>
          <w:p w14:paraId="0F5D3233" w14:textId="71D5AF92" w:rsidR="009C552B" w:rsidRDefault="009C552B" w:rsidP="0069071F">
            <w:pPr>
              <w:numPr>
                <w:ilvl w:val="0"/>
                <w:numId w:val="20"/>
              </w:num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Owner of insurance and travel allocations across departments and contracts</w:t>
            </w:r>
          </w:p>
          <w:p w14:paraId="77D8152C" w14:textId="28BC3685" w:rsidR="00DD1043" w:rsidRPr="009C552B" w:rsidRDefault="00DD1043" w:rsidP="0069071F">
            <w:pPr>
              <w:numPr>
                <w:ilvl w:val="0"/>
                <w:numId w:val="20"/>
              </w:numPr>
              <w:rPr>
                <w:rFonts w:cs="Tahoma"/>
                <w:sz w:val="20"/>
                <w:szCs w:val="20"/>
              </w:rPr>
            </w:pPr>
            <w:r w:rsidRPr="009C552B">
              <w:rPr>
                <w:rFonts w:cs="Tahoma"/>
                <w:sz w:val="20"/>
                <w:szCs w:val="20"/>
              </w:rPr>
              <w:t>Maintain overhead allocation model to ensure appropriate level of overheads are recovered across the contracts</w:t>
            </w:r>
            <w:r w:rsidR="00510BAC">
              <w:rPr>
                <w:rFonts w:cs="Tahoma"/>
                <w:sz w:val="20"/>
                <w:szCs w:val="20"/>
              </w:rPr>
              <w:t>, including support with annual budgeting for overhead allocation and providing information to contract accountants on the recharges</w:t>
            </w:r>
          </w:p>
          <w:p w14:paraId="146BEF5B" w14:textId="5C85A5C4" w:rsidR="00DD1043" w:rsidRDefault="00DD1043" w:rsidP="0069071F">
            <w:pPr>
              <w:numPr>
                <w:ilvl w:val="0"/>
                <w:numId w:val="20"/>
              </w:num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Provide support to contract accountants in preparation of cost reporting under single source regulations</w:t>
            </w:r>
          </w:p>
          <w:p w14:paraId="285E0E00" w14:textId="77777777" w:rsidR="009506D2" w:rsidRDefault="009506D2" w:rsidP="009C552B">
            <w:pPr>
              <w:ind w:left="720"/>
              <w:rPr>
                <w:rFonts w:cs="Tahoma"/>
                <w:sz w:val="20"/>
                <w:szCs w:val="20"/>
              </w:rPr>
            </w:pPr>
          </w:p>
          <w:p w14:paraId="2A3D8AF2" w14:textId="77777777" w:rsidR="00B13E31" w:rsidRDefault="00B13E31" w:rsidP="009C552B">
            <w:pPr>
              <w:ind w:left="720"/>
              <w:rPr>
                <w:rFonts w:cs="Tahoma"/>
                <w:sz w:val="20"/>
                <w:szCs w:val="20"/>
              </w:rPr>
            </w:pPr>
          </w:p>
          <w:p w14:paraId="2360C8DB" w14:textId="7FF6B2D8" w:rsidR="00DD1043" w:rsidRDefault="00DD1043" w:rsidP="00DD1043">
            <w:pPr>
              <w:rPr>
                <w:rFonts w:cs="Tahoma"/>
                <w:sz w:val="20"/>
                <w:szCs w:val="20"/>
              </w:rPr>
            </w:pPr>
            <w:r w:rsidRPr="00DD1043">
              <w:rPr>
                <w:rFonts w:cs="Tahoma"/>
                <w:b/>
                <w:color w:val="44546A"/>
                <w:sz w:val="20"/>
                <w:szCs w:val="20"/>
                <w:lang w:val="en-US"/>
              </w:rPr>
              <w:t>Capital</w:t>
            </w:r>
          </w:p>
          <w:p w14:paraId="10F54245" w14:textId="40F9A55D" w:rsidR="008C33D2" w:rsidRDefault="008C33D2" w:rsidP="008C33D2">
            <w:pPr>
              <w:numPr>
                <w:ilvl w:val="0"/>
                <w:numId w:val="20"/>
              </w:numPr>
              <w:rPr>
                <w:rFonts w:cs="Tahoma"/>
                <w:sz w:val="20"/>
                <w:szCs w:val="20"/>
              </w:rPr>
            </w:pPr>
            <w:r w:rsidRPr="0069071F">
              <w:rPr>
                <w:rFonts w:cs="Tahoma"/>
                <w:sz w:val="20"/>
                <w:szCs w:val="20"/>
              </w:rPr>
              <w:t xml:space="preserve">Primary owner </w:t>
            </w:r>
            <w:r>
              <w:rPr>
                <w:rFonts w:cs="Tahoma"/>
                <w:sz w:val="20"/>
                <w:szCs w:val="20"/>
              </w:rPr>
              <w:t xml:space="preserve">of capital expenditure budget/forecast </w:t>
            </w:r>
            <w:r w:rsidR="00510BAC">
              <w:rPr>
                <w:rFonts w:cs="Tahoma"/>
                <w:sz w:val="20"/>
                <w:szCs w:val="20"/>
              </w:rPr>
              <w:t>for all UK companies</w:t>
            </w:r>
            <w:r>
              <w:rPr>
                <w:rFonts w:cs="Tahoma"/>
                <w:sz w:val="20"/>
                <w:szCs w:val="20"/>
              </w:rPr>
              <w:t>, preparing a consolidated view</w:t>
            </w:r>
          </w:p>
          <w:p w14:paraId="2BFC0A8A" w14:textId="0B7B7F52" w:rsidR="008C33D2" w:rsidRDefault="008C33D2" w:rsidP="008C33D2">
            <w:pPr>
              <w:numPr>
                <w:ilvl w:val="0"/>
                <w:numId w:val="20"/>
              </w:num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lastRenderedPageBreak/>
              <w:t>Preparation of cashflow budget/forecast for capital expenditure</w:t>
            </w:r>
          </w:p>
          <w:p w14:paraId="470A2D98" w14:textId="0B7B7F52" w:rsidR="008C33D2" w:rsidRDefault="008C33D2" w:rsidP="008C33D2">
            <w:pPr>
              <w:numPr>
                <w:ilvl w:val="0"/>
                <w:numId w:val="20"/>
              </w:num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Regular check ins and updates to capital forecast capturing changes in events across the group to ensure that cash flow forecasting remains accurate</w:t>
            </w:r>
          </w:p>
          <w:p w14:paraId="79B5BB2D" w14:textId="2391EBF2" w:rsidR="00510BAC" w:rsidRDefault="00510BAC" w:rsidP="008C33D2">
            <w:pPr>
              <w:numPr>
                <w:ilvl w:val="0"/>
                <w:numId w:val="20"/>
              </w:num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Ensure correct accounting treatment of capital assets, including assignment of appropriate useful life</w:t>
            </w:r>
          </w:p>
          <w:p w14:paraId="0C57D112" w14:textId="77777777" w:rsidR="008C33D2" w:rsidRDefault="008C33D2" w:rsidP="008C33D2">
            <w:pPr>
              <w:rPr>
                <w:rFonts w:cs="Tahoma"/>
                <w:b/>
                <w:color w:val="44546A"/>
                <w:sz w:val="20"/>
                <w:szCs w:val="20"/>
                <w:lang w:val="en-US"/>
              </w:rPr>
            </w:pPr>
          </w:p>
          <w:p w14:paraId="0724F20B" w14:textId="1FFC50EB" w:rsidR="008C33D2" w:rsidRDefault="008C33D2" w:rsidP="008C33D2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b/>
                <w:color w:val="44546A"/>
                <w:sz w:val="20"/>
                <w:szCs w:val="20"/>
                <w:lang w:val="en-US"/>
              </w:rPr>
              <w:t>All</w:t>
            </w:r>
          </w:p>
          <w:p w14:paraId="07EB9928" w14:textId="78D60EFE" w:rsidR="001B0EDB" w:rsidRPr="008C33D2" w:rsidRDefault="001B0EDB" w:rsidP="008C33D2">
            <w:pPr>
              <w:numPr>
                <w:ilvl w:val="0"/>
                <w:numId w:val="20"/>
              </w:numPr>
              <w:rPr>
                <w:rFonts w:cs="Tahoma"/>
                <w:sz w:val="20"/>
                <w:szCs w:val="20"/>
              </w:rPr>
            </w:pPr>
            <w:r w:rsidRPr="008C33D2">
              <w:rPr>
                <w:rFonts w:cs="Tahoma"/>
                <w:sz w:val="20"/>
                <w:szCs w:val="20"/>
              </w:rPr>
              <w:t>Provide updated cashflow information to support short term weekly cash forecast for business</w:t>
            </w:r>
          </w:p>
          <w:p w14:paraId="32F75F67" w14:textId="4449AD5D" w:rsidR="00E019FC" w:rsidRDefault="00E019FC" w:rsidP="001B0EDB">
            <w:pPr>
              <w:numPr>
                <w:ilvl w:val="0"/>
                <w:numId w:val="20"/>
              </w:num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Support with external audit queries in relation to </w:t>
            </w:r>
            <w:r w:rsidR="00DD1043">
              <w:rPr>
                <w:rFonts w:cs="Tahoma"/>
                <w:sz w:val="20"/>
                <w:szCs w:val="20"/>
              </w:rPr>
              <w:t>overhead costs</w:t>
            </w:r>
            <w:r w:rsidR="00510BAC">
              <w:rPr>
                <w:rFonts w:cs="Tahoma"/>
                <w:sz w:val="20"/>
                <w:szCs w:val="20"/>
              </w:rPr>
              <w:t xml:space="preserve">, </w:t>
            </w:r>
            <w:r w:rsidR="008C33D2">
              <w:rPr>
                <w:rFonts w:cs="Tahoma"/>
                <w:sz w:val="20"/>
                <w:szCs w:val="20"/>
              </w:rPr>
              <w:t>prepayment and accrual balances</w:t>
            </w:r>
            <w:r w:rsidR="009C0985">
              <w:rPr>
                <w:rFonts w:cs="Tahoma"/>
                <w:sz w:val="20"/>
                <w:szCs w:val="20"/>
              </w:rPr>
              <w:t>,</w:t>
            </w:r>
            <w:r w:rsidR="00510BAC">
              <w:rPr>
                <w:rFonts w:cs="Tahoma"/>
                <w:sz w:val="20"/>
                <w:szCs w:val="20"/>
              </w:rPr>
              <w:t xml:space="preserve"> and capital items</w:t>
            </w:r>
          </w:p>
          <w:p w14:paraId="601A9CD8" w14:textId="77777777" w:rsidR="0069071F" w:rsidRDefault="00FF6A6A" w:rsidP="0069071F">
            <w:pPr>
              <w:numPr>
                <w:ilvl w:val="0"/>
                <w:numId w:val="20"/>
              </w:num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Other ad hoc financial analysis and support to the wider Finance team as required </w:t>
            </w:r>
            <w:bookmarkStart w:id="0" w:name="OLE_LINK1"/>
            <w:bookmarkStart w:id="1" w:name="OLE_LINK2"/>
          </w:p>
          <w:p w14:paraId="77FFF008" w14:textId="77777777" w:rsidR="0069071F" w:rsidRPr="0069071F" w:rsidRDefault="0069071F" w:rsidP="0069071F">
            <w:pPr>
              <w:ind w:left="680"/>
              <w:rPr>
                <w:rFonts w:cs="Tahoma"/>
                <w:sz w:val="20"/>
                <w:szCs w:val="20"/>
              </w:rPr>
            </w:pPr>
          </w:p>
          <w:p w14:paraId="30A85818" w14:textId="77777777" w:rsidR="0069071F" w:rsidRPr="000E08BF" w:rsidRDefault="0069071F" w:rsidP="0069071F">
            <w:pPr>
              <w:rPr>
                <w:rFonts w:cs="Tahoma"/>
                <w:b/>
                <w:color w:val="44546A"/>
                <w:sz w:val="20"/>
                <w:szCs w:val="20"/>
                <w:lang w:val="en-US"/>
              </w:rPr>
            </w:pPr>
            <w:r w:rsidRPr="000E08BF">
              <w:rPr>
                <w:rFonts w:cs="Tahoma"/>
                <w:b/>
                <w:color w:val="44546A"/>
                <w:sz w:val="20"/>
                <w:szCs w:val="20"/>
                <w:lang w:val="en-US"/>
              </w:rPr>
              <w:t>People</w:t>
            </w:r>
          </w:p>
          <w:p w14:paraId="45486DDB" w14:textId="30841A14" w:rsidR="0069071F" w:rsidRPr="008C33D2" w:rsidRDefault="0069071F" w:rsidP="0069071F">
            <w:pPr>
              <w:numPr>
                <w:ilvl w:val="0"/>
                <w:numId w:val="20"/>
              </w:numPr>
              <w:rPr>
                <w:rFonts w:cs="Tahoma"/>
                <w:sz w:val="20"/>
                <w:szCs w:val="20"/>
              </w:rPr>
            </w:pPr>
            <w:r w:rsidRPr="00853CDA">
              <w:rPr>
                <w:rFonts w:cs="Tahoma"/>
                <w:sz w:val="20"/>
                <w:szCs w:val="20"/>
              </w:rPr>
              <w:t>Collaborate and work with</w:t>
            </w:r>
            <w:r>
              <w:rPr>
                <w:rFonts w:cs="Tahoma"/>
                <w:sz w:val="20"/>
                <w:szCs w:val="20"/>
              </w:rPr>
              <w:t xml:space="preserve"> the wider </w:t>
            </w:r>
            <w:r w:rsidR="005E6F8E">
              <w:rPr>
                <w:rFonts w:cs="Tahoma"/>
                <w:sz w:val="20"/>
                <w:szCs w:val="20"/>
              </w:rPr>
              <w:t>F</w:t>
            </w:r>
            <w:r w:rsidRPr="00853CDA">
              <w:rPr>
                <w:rFonts w:cs="Tahoma"/>
                <w:sz w:val="20"/>
                <w:szCs w:val="20"/>
              </w:rPr>
              <w:t>inance team</w:t>
            </w:r>
            <w:r>
              <w:rPr>
                <w:rFonts w:cs="Tahoma"/>
                <w:sz w:val="20"/>
                <w:szCs w:val="20"/>
              </w:rPr>
              <w:t xml:space="preserve"> as well as other functions and operational colleagues, to support continuous improvement processes across the business (with a particular focus on Finance)</w:t>
            </w:r>
            <w:r w:rsidR="004469D1">
              <w:rPr>
                <w:rFonts w:cs="Tahoma"/>
                <w:sz w:val="20"/>
                <w:szCs w:val="20"/>
              </w:rPr>
              <w:t xml:space="preserve"> and challenge the status quo, seeking efficiencies as part of a team effort at both functional and operational levels</w:t>
            </w:r>
          </w:p>
          <w:p w14:paraId="56E93500" w14:textId="0DC086E8" w:rsidR="008C33D2" w:rsidRPr="008C33D2" w:rsidRDefault="008C33D2" w:rsidP="0069071F">
            <w:pPr>
              <w:numPr>
                <w:ilvl w:val="0"/>
                <w:numId w:val="20"/>
              </w:numPr>
              <w:rPr>
                <w:rFonts w:cs="Tahoma"/>
                <w:sz w:val="20"/>
                <w:szCs w:val="20"/>
              </w:rPr>
            </w:pPr>
            <w:r w:rsidRPr="008C33D2">
              <w:rPr>
                <w:rFonts w:cs="Tahoma"/>
                <w:sz w:val="20"/>
                <w:szCs w:val="20"/>
              </w:rPr>
              <w:t>Provide excellent service to senior leadership team and support with budget/cost management</w:t>
            </w:r>
          </w:p>
          <w:p w14:paraId="7226FD56" w14:textId="77777777" w:rsidR="0069071F" w:rsidRPr="00853CDA" w:rsidRDefault="0069071F" w:rsidP="0069071F">
            <w:pPr>
              <w:ind w:left="340"/>
              <w:rPr>
                <w:rFonts w:cs="Tahoma"/>
                <w:b/>
                <w:color w:val="44546A"/>
                <w:sz w:val="20"/>
                <w:szCs w:val="20"/>
                <w:lang w:val="en-US"/>
              </w:rPr>
            </w:pPr>
          </w:p>
          <w:p w14:paraId="5CD1D150" w14:textId="77777777" w:rsidR="0069071F" w:rsidRPr="00853CDA" w:rsidRDefault="0069071F" w:rsidP="0069071F">
            <w:pPr>
              <w:rPr>
                <w:rFonts w:cs="Tahoma"/>
                <w:b/>
                <w:color w:val="44546A"/>
                <w:sz w:val="20"/>
                <w:szCs w:val="20"/>
                <w:lang w:val="en-US"/>
              </w:rPr>
            </w:pPr>
            <w:r w:rsidRPr="00BB2167">
              <w:rPr>
                <w:rFonts w:cs="Tahoma"/>
                <w:b/>
                <w:color w:val="44546A"/>
                <w:sz w:val="20"/>
                <w:szCs w:val="20"/>
                <w:lang w:val="en-US"/>
              </w:rPr>
              <w:t>General/Projects</w:t>
            </w:r>
          </w:p>
          <w:p w14:paraId="7857DAAD" w14:textId="1A7D9BA8" w:rsidR="0069071F" w:rsidRPr="00853CDA" w:rsidRDefault="0069071F" w:rsidP="0069071F">
            <w:pPr>
              <w:pStyle w:val="NormalWeb"/>
              <w:numPr>
                <w:ilvl w:val="0"/>
                <w:numId w:val="20"/>
              </w:numPr>
              <w:shd w:val="clear" w:color="auto" w:fill="FFFFFF"/>
              <w:spacing w:after="0"/>
              <w:rPr>
                <w:rFonts w:cs="Tahoma"/>
                <w:sz w:val="20"/>
                <w:szCs w:val="20"/>
              </w:rPr>
            </w:pPr>
            <w:r w:rsidRPr="00853CDA">
              <w:rPr>
                <w:rFonts w:cs="Tahoma"/>
                <w:sz w:val="20"/>
                <w:szCs w:val="20"/>
              </w:rPr>
              <w:t xml:space="preserve">Consistently and openly demonstrate a commitment to the </w:t>
            </w:r>
            <w:r w:rsidR="005E6F8E">
              <w:rPr>
                <w:rFonts w:cs="Tahoma"/>
                <w:sz w:val="20"/>
                <w:szCs w:val="20"/>
              </w:rPr>
              <w:t>Draken</w:t>
            </w:r>
            <w:r w:rsidRPr="00853CDA">
              <w:rPr>
                <w:rFonts w:cs="Tahoma"/>
                <w:sz w:val="20"/>
                <w:szCs w:val="20"/>
              </w:rPr>
              <w:t xml:space="preserve"> values</w:t>
            </w:r>
            <w:r>
              <w:rPr>
                <w:rFonts w:cs="Tahoma"/>
                <w:sz w:val="20"/>
                <w:szCs w:val="20"/>
              </w:rPr>
              <w:t>, ensuring that Health and Safety remains the top priority</w:t>
            </w:r>
          </w:p>
          <w:p w14:paraId="5D6D1F46" w14:textId="77777777" w:rsidR="0069071F" w:rsidRPr="00853CDA" w:rsidRDefault="0069071F" w:rsidP="0069071F">
            <w:pPr>
              <w:pStyle w:val="NormalWeb"/>
              <w:numPr>
                <w:ilvl w:val="0"/>
                <w:numId w:val="20"/>
              </w:numPr>
              <w:shd w:val="clear" w:color="auto" w:fill="FFFFFF"/>
              <w:spacing w:after="0"/>
              <w:rPr>
                <w:rFonts w:cs="Tahoma"/>
                <w:sz w:val="20"/>
                <w:szCs w:val="20"/>
              </w:rPr>
            </w:pPr>
            <w:r w:rsidRPr="00853CDA">
              <w:rPr>
                <w:rFonts w:cs="Tahoma"/>
                <w:sz w:val="20"/>
                <w:szCs w:val="20"/>
              </w:rPr>
              <w:t>Understand and act in accordance with all company policies, procedures and regulations</w:t>
            </w:r>
          </w:p>
          <w:p w14:paraId="3E55A728" w14:textId="37DF821D" w:rsidR="0069071F" w:rsidRPr="0069071F" w:rsidRDefault="0069071F" w:rsidP="0069071F">
            <w:pPr>
              <w:numPr>
                <w:ilvl w:val="0"/>
                <w:numId w:val="20"/>
              </w:numPr>
              <w:rPr>
                <w:rFonts w:cs="Tahoma"/>
                <w:sz w:val="20"/>
                <w:szCs w:val="20"/>
              </w:rPr>
            </w:pPr>
            <w:r w:rsidRPr="0069071F">
              <w:rPr>
                <w:rFonts w:cs="Tahoma"/>
                <w:sz w:val="20"/>
                <w:szCs w:val="20"/>
                <w:lang w:val="en-US"/>
              </w:rPr>
              <w:t>Any other duties that are reasonably requested by management within the capability of the incumbent</w:t>
            </w:r>
          </w:p>
          <w:p w14:paraId="76FA847E" w14:textId="77777777" w:rsidR="0069071F" w:rsidRPr="0069071F" w:rsidRDefault="0069071F" w:rsidP="0069071F">
            <w:pPr>
              <w:rPr>
                <w:rFonts w:cs="Tahoma"/>
                <w:sz w:val="20"/>
                <w:szCs w:val="20"/>
              </w:rPr>
            </w:pPr>
          </w:p>
          <w:bookmarkEnd w:id="0"/>
          <w:bookmarkEnd w:id="1"/>
          <w:p w14:paraId="03B9C33F" w14:textId="77777777" w:rsidR="00C737B5" w:rsidRPr="00890E63" w:rsidRDefault="00C737B5" w:rsidP="00C737B5">
            <w:pPr>
              <w:pStyle w:val="ListParagraph"/>
              <w:ind w:left="36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14:paraId="4C7C975E" w14:textId="77777777" w:rsidR="007C2EFF" w:rsidRPr="00890E63" w:rsidRDefault="007C2EFF" w:rsidP="005B5109">
      <w:pPr>
        <w:rPr>
          <w:rFonts w:cs="Tahoma"/>
        </w:rPr>
      </w:pPr>
    </w:p>
    <w:tbl>
      <w:tblPr>
        <w:tblW w:w="9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95"/>
      </w:tblGrid>
      <w:tr w:rsidR="007C2EFF" w:rsidRPr="00890E63" w14:paraId="269D93C1" w14:textId="77777777" w:rsidTr="005E6F8E">
        <w:trPr>
          <w:jc w:val="center"/>
        </w:trPr>
        <w:tc>
          <w:tcPr>
            <w:tcW w:w="9395" w:type="dxa"/>
            <w:shd w:val="clear" w:color="auto" w:fill="808080" w:themeFill="background1" w:themeFillShade="80"/>
          </w:tcPr>
          <w:p w14:paraId="62C7D0AE" w14:textId="77777777" w:rsidR="007C2EFF" w:rsidRPr="00890E63" w:rsidRDefault="007C2EFF" w:rsidP="00026512">
            <w:pPr>
              <w:spacing w:before="120" w:after="120"/>
              <w:rPr>
                <w:rFonts w:cs="Tahoma"/>
                <w:b/>
              </w:rPr>
            </w:pPr>
            <w:r w:rsidRPr="005E6F8E">
              <w:rPr>
                <w:rFonts w:cs="Tahoma"/>
                <w:b/>
                <w:color w:val="FFFFFF" w:themeColor="background1"/>
              </w:rPr>
              <w:t xml:space="preserve">Core </w:t>
            </w:r>
            <w:r w:rsidR="00D339D4" w:rsidRPr="005E6F8E">
              <w:rPr>
                <w:rFonts w:cs="Tahoma"/>
                <w:b/>
                <w:color w:val="FFFFFF" w:themeColor="background1"/>
              </w:rPr>
              <w:t>Competencies</w:t>
            </w:r>
          </w:p>
        </w:tc>
      </w:tr>
      <w:tr w:rsidR="007C2EFF" w:rsidRPr="00890E63" w14:paraId="1C820530" w14:textId="77777777" w:rsidTr="000403C5">
        <w:trPr>
          <w:jc w:val="center"/>
        </w:trPr>
        <w:tc>
          <w:tcPr>
            <w:tcW w:w="9395" w:type="dxa"/>
          </w:tcPr>
          <w:p w14:paraId="063A2636" w14:textId="77777777" w:rsidR="00C737B5" w:rsidRPr="00D81152" w:rsidRDefault="00C737B5" w:rsidP="00D81152">
            <w:pPr>
              <w:rPr>
                <w:rFonts w:cs="Tahoma"/>
                <w:sz w:val="20"/>
                <w:szCs w:val="20"/>
                <w:lang w:val="en-US"/>
              </w:rPr>
            </w:pPr>
          </w:p>
          <w:p w14:paraId="7FD8A9F3" w14:textId="0130FDDB" w:rsidR="0069071F" w:rsidRDefault="009C0985" w:rsidP="0069071F">
            <w:pPr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ACCA / </w:t>
            </w:r>
            <w:r w:rsidR="0069071F" w:rsidRPr="00941E4B">
              <w:rPr>
                <w:rFonts w:cs="Tahoma"/>
                <w:sz w:val="20"/>
                <w:szCs w:val="20"/>
              </w:rPr>
              <w:t xml:space="preserve">CIMA </w:t>
            </w:r>
            <w:r w:rsidR="0069071F">
              <w:rPr>
                <w:rFonts w:cs="Tahoma"/>
                <w:sz w:val="20"/>
                <w:szCs w:val="20"/>
              </w:rPr>
              <w:t>/ ACA</w:t>
            </w:r>
            <w:r w:rsidR="0069071F" w:rsidRPr="00941E4B">
              <w:rPr>
                <w:rFonts w:cs="Tahoma"/>
                <w:sz w:val="20"/>
                <w:szCs w:val="20"/>
              </w:rPr>
              <w:t xml:space="preserve"> qualified</w:t>
            </w:r>
            <w:r w:rsidR="0069071F">
              <w:rPr>
                <w:rFonts w:cs="Tahoma"/>
                <w:sz w:val="20"/>
                <w:szCs w:val="20"/>
              </w:rPr>
              <w:t xml:space="preserve"> or part-qualified</w:t>
            </w:r>
            <w:r w:rsidR="0069071F" w:rsidRPr="00941E4B">
              <w:rPr>
                <w:rFonts w:cs="Tahoma"/>
                <w:sz w:val="20"/>
                <w:szCs w:val="20"/>
              </w:rPr>
              <w:t xml:space="preserve"> with </w:t>
            </w:r>
            <w:r w:rsidR="0069071F">
              <w:rPr>
                <w:rFonts w:cs="Tahoma"/>
                <w:sz w:val="20"/>
                <w:szCs w:val="20"/>
              </w:rPr>
              <w:t>demonstrable</w:t>
            </w:r>
            <w:r w:rsidR="0069071F" w:rsidRPr="00941E4B">
              <w:rPr>
                <w:rFonts w:cs="Tahoma"/>
                <w:sz w:val="20"/>
                <w:szCs w:val="20"/>
              </w:rPr>
              <w:t xml:space="preserve"> accounting experience </w:t>
            </w:r>
            <w:r w:rsidR="0069071F">
              <w:rPr>
                <w:rFonts w:cs="Tahoma"/>
                <w:sz w:val="20"/>
                <w:szCs w:val="20"/>
              </w:rPr>
              <w:t>and</w:t>
            </w:r>
            <w:r w:rsidR="0069071F" w:rsidRPr="00941E4B">
              <w:rPr>
                <w:rFonts w:cs="Tahoma"/>
                <w:sz w:val="20"/>
                <w:szCs w:val="20"/>
              </w:rPr>
              <w:t xml:space="preserve"> strong intellectual curiosity</w:t>
            </w:r>
          </w:p>
          <w:p w14:paraId="35FCC24B" w14:textId="77777777" w:rsidR="0069071F" w:rsidRPr="00BB2167" w:rsidRDefault="0069071F" w:rsidP="0069071F">
            <w:pPr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  <w:proofErr w:type="gramStart"/>
            <w:r w:rsidRPr="00BB2167">
              <w:rPr>
                <w:rFonts w:cs="Tahoma"/>
                <w:sz w:val="20"/>
                <w:szCs w:val="20"/>
              </w:rPr>
              <w:t>Commercially-minded</w:t>
            </w:r>
            <w:proofErr w:type="gramEnd"/>
            <w:r w:rsidRPr="00BB2167">
              <w:rPr>
                <w:rFonts w:cs="Tahoma"/>
                <w:sz w:val="20"/>
                <w:szCs w:val="20"/>
              </w:rPr>
              <w:t xml:space="preserve"> with excellent Microsoft Excel/financial modelling and analytical skills </w:t>
            </w:r>
          </w:p>
          <w:p w14:paraId="3CB68A31" w14:textId="77777777" w:rsidR="0069071F" w:rsidRDefault="0069071F" w:rsidP="0069071F">
            <w:pPr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  <w:r w:rsidRPr="00BB30F1">
              <w:rPr>
                <w:rFonts w:cs="Tahoma"/>
                <w:sz w:val="20"/>
                <w:szCs w:val="20"/>
              </w:rPr>
              <w:t>Ability to work unsupervised, with the drive t</w:t>
            </w:r>
            <w:r>
              <w:rPr>
                <w:rFonts w:cs="Tahoma"/>
                <w:sz w:val="20"/>
                <w:szCs w:val="20"/>
              </w:rPr>
              <w:t>o understand complex, multi-faceted scenarios from a financial perspective</w:t>
            </w:r>
          </w:p>
          <w:p w14:paraId="41E05690" w14:textId="77777777" w:rsidR="0069071F" w:rsidRPr="00941E4B" w:rsidRDefault="0069071F" w:rsidP="0069071F">
            <w:pPr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  <w:r w:rsidRPr="00941E4B">
              <w:rPr>
                <w:rFonts w:cs="Tahoma"/>
                <w:sz w:val="20"/>
                <w:szCs w:val="20"/>
              </w:rPr>
              <w:t>Prepared to work flexibly to achieve deadlines and multi-task, re-adjusting priori</w:t>
            </w:r>
            <w:r>
              <w:rPr>
                <w:rFonts w:cs="Tahoma"/>
                <w:sz w:val="20"/>
                <w:szCs w:val="20"/>
              </w:rPr>
              <w:t>ties and delivering accordingly, demonstrating a strong teamwork ethic</w:t>
            </w:r>
          </w:p>
          <w:p w14:paraId="5665A735" w14:textId="24B70428" w:rsidR="0069071F" w:rsidRDefault="0069071F" w:rsidP="0069071F">
            <w:pPr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  <w:r w:rsidRPr="00941E4B">
              <w:rPr>
                <w:rFonts w:cs="Tahoma"/>
                <w:sz w:val="20"/>
                <w:szCs w:val="20"/>
              </w:rPr>
              <w:t xml:space="preserve">Strong interpersonal skills with the ability to work </w:t>
            </w:r>
            <w:r w:rsidR="009C0985">
              <w:rPr>
                <w:rFonts w:cs="Tahoma"/>
                <w:sz w:val="20"/>
                <w:szCs w:val="20"/>
              </w:rPr>
              <w:t>with and provide support to the senior leadership team</w:t>
            </w:r>
            <w:r>
              <w:rPr>
                <w:rFonts w:cs="Tahoma"/>
                <w:sz w:val="20"/>
                <w:szCs w:val="20"/>
              </w:rPr>
              <w:t>,</w:t>
            </w:r>
            <w:r w:rsidR="009C0985">
              <w:rPr>
                <w:rFonts w:cs="Tahoma"/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>applying healthy and vigorous challenge where appropriate</w:t>
            </w:r>
          </w:p>
          <w:p w14:paraId="14CC6E61" w14:textId="77777777" w:rsidR="00305A1C" w:rsidRDefault="00305A1C" w:rsidP="0069071F">
            <w:pPr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Able to build excellent working relationships with customers and colleagues alike</w:t>
            </w:r>
          </w:p>
          <w:p w14:paraId="01B335B7" w14:textId="77777777" w:rsidR="00516B40" w:rsidRPr="004469D1" w:rsidRDefault="0069071F" w:rsidP="0069071F">
            <w:pPr>
              <w:pStyle w:val="ListParagraph"/>
              <w:numPr>
                <w:ilvl w:val="0"/>
                <w:numId w:val="15"/>
              </w:numPr>
              <w:rPr>
                <w:rFonts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>Able t</w:t>
            </w:r>
            <w:r w:rsidRPr="00BB30F1">
              <w:rPr>
                <w:rFonts w:ascii="Tahoma" w:hAnsi="Tahoma" w:cs="Tahoma"/>
                <w:sz w:val="20"/>
                <w:szCs w:val="20"/>
              </w:rPr>
              <w:t xml:space="preserve">o present and communicate financial information to </w:t>
            </w:r>
            <w:r>
              <w:rPr>
                <w:rFonts w:ascii="Tahoma" w:hAnsi="Tahoma" w:cs="Tahoma"/>
                <w:sz w:val="20"/>
                <w:szCs w:val="20"/>
              </w:rPr>
              <w:t xml:space="preserve">both </w:t>
            </w:r>
            <w:r w:rsidRPr="00BB30F1">
              <w:rPr>
                <w:rFonts w:ascii="Tahoma" w:hAnsi="Tahoma" w:cs="Tahoma"/>
                <w:sz w:val="20"/>
                <w:szCs w:val="20"/>
              </w:rPr>
              <w:t>Finance and non-Finance colleagues</w:t>
            </w:r>
          </w:p>
          <w:p w14:paraId="532062FA" w14:textId="77777777" w:rsidR="004469D1" w:rsidRPr="00516B40" w:rsidRDefault="004469D1" w:rsidP="004469D1">
            <w:pPr>
              <w:pStyle w:val="ListParagraph"/>
              <w:rPr>
                <w:rFonts w:cs="Tahoma"/>
              </w:rPr>
            </w:pPr>
          </w:p>
        </w:tc>
      </w:tr>
    </w:tbl>
    <w:p w14:paraId="430DD04A" w14:textId="77777777" w:rsidR="007C2EFF" w:rsidRPr="00890E63" w:rsidRDefault="007C2EFF" w:rsidP="005B5109">
      <w:pPr>
        <w:rPr>
          <w:rFonts w:cs="Tahoma"/>
        </w:rPr>
      </w:pPr>
    </w:p>
    <w:tbl>
      <w:tblPr>
        <w:tblW w:w="9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9395"/>
      </w:tblGrid>
      <w:tr w:rsidR="007C2EFF" w:rsidRPr="00890E63" w14:paraId="074DBD1E" w14:textId="77777777" w:rsidTr="005E6F8E">
        <w:trPr>
          <w:jc w:val="center"/>
        </w:trPr>
        <w:tc>
          <w:tcPr>
            <w:tcW w:w="9395" w:type="dxa"/>
            <w:shd w:val="clear" w:color="auto" w:fill="808080" w:themeFill="background1" w:themeFillShade="80"/>
          </w:tcPr>
          <w:p w14:paraId="03FC7629" w14:textId="77777777" w:rsidR="007C2EFF" w:rsidRPr="00890E63" w:rsidRDefault="007C2EFF" w:rsidP="00026512">
            <w:pPr>
              <w:spacing w:before="120" w:after="120"/>
              <w:rPr>
                <w:rFonts w:cs="Tahoma"/>
                <w:b/>
              </w:rPr>
            </w:pPr>
            <w:r w:rsidRPr="005E6F8E">
              <w:rPr>
                <w:rFonts w:cs="Tahoma"/>
                <w:b/>
                <w:color w:val="FFFFFF" w:themeColor="background1"/>
              </w:rPr>
              <w:t xml:space="preserve">Key </w:t>
            </w:r>
            <w:r w:rsidR="00D339D4" w:rsidRPr="005E6F8E">
              <w:rPr>
                <w:rFonts w:cs="Tahoma"/>
                <w:b/>
                <w:color w:val="FFFFFF" w:themeColor="background1"/>
              </w:rPr>
              <w:t>Measures</w:t>
            </w:r>
          </w:p>
        </w:tc>
      </w:tr>
      <w:tr w:rsidR="007C2EFF" w:rsidRPr="00890E63" w14:paraId="3F3D956D" w14:textId="77777777" w:rsidTr="00555C3B">
        <w:trPr>
          <w:jc w:val="center"/>
        </w:trPr>
        <w:tc>
          <w:tcPr>
            <w:tcW w:w="9395" w:type="dxa"/>
          </w:tcPr>
          <w:p w14:paraId="7375D4EE" w14:textId="1C2732BF" w:rsidR="008C33D2" w:rsidRDefault="009C0985" w:rsidP="0069071F">
            <w:pPr>
              <w:numPr>
                <w:ilvl w:val="0"/>
                <w:numId w:val="19"/>
              </w:numPr>
              <w:ind w:left="68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Timely and accurate reporting of department spend to budget owners</w:t>
            </w:r>
          </w:p>
          <w:p w14:paraId="0ADE8D9D" w14:textId="77777777" w:rsidR="009C0985" w:rsidRDefault="009C0985" w:rsidP="009C0985">
            <w:pPr>
              <w:numPr>
                <w:ilvl w:val="0"/>
                <w:numId w:val="19"/>
              </w:numPr>
              <w:ind w:left="68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Solid understanding of forecasting and budgets, as demonstrated through actual performance/variance analysis</w:t>
            </w:r>
          </w:p>
          <w:p w14:paraId="4C5CE08B" w14:textId="6054B3AB" w:rsidR="0069071F" w:rsidRDefault="008C33D2" w:rsidP="0069071F">
            <w:pPr>
              <w:numPr>
                <w:ilvl w:val="0"/>
                <w:numId w:val="19"/>
              </w:numPr>
              <w:ind w:left="68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Improved management information flow regarding overhead and capital </w:t>
            </w:r>
            <w:proofErr w:type="gramStart"/>
            <w:r>
              <w:rPr>
                <w:rFonts w:cs="Tahoma"/>
                <w:sz w:val="20"/>
                <w:szCs w:val="20"/>
              </w:rPr>
              <w:t>spend</w:t>
            </w:r>
            <w:proofErr w:type="gramEnd"/>
            <w:r>
              <w:rPr>
                <w:rFonts w:cs="Tahoma"/>
                <w:sz w:val="20"/>
                <w:szCs w:val="20"/>
              </w:rPr>
              <w:t xml:space="preserve"> across the group</w:t>
            </w:r>
          </w:p>
          <w:p w14:paraId="13122278" w14:textId="439CBD86" w:rsidR="008A3017" w:rsidRPr="009506D2" w:rsidRDefault="0069071F" w:rsidP="00370D8C">
            <w:pPr>
              <w:numPr>
                <w:ilvl w:val="0"/>
                <w:numId w:val="19"/>
              </w:numPr>
              <w:ind w:left="360"/>
              <w:rPr>
                <w:rFonts w:cs="Tahoma"/>
                <w:sz w:val="20"/>
                <w:szCs w:val="20"/>
                <w:lang w:val="en-US"/>
              </w:rPr>
            </w:pPr>
            <w:r w:rsidRPr="009506D2">
              <w:rPr>
                <w:rFonts w:cs="Tahoma"/>
                <w:sz w:val="20"/>
                <w:szCs w:val="20"/>
              </w:rPr>
              <w:t>Effective working rela</w:t>
            </w:r>
            <w:r w:rsidR="00305A1C" w:rsidRPr="009506D2">
              <w:rPr>
                <w:rFonts w:cs="Tahoma"/>
                <w:sz w:val="20"/>
                <w:szCs w:val="20"/>
              </w:rPr>
              <w:t xml:space="preserve">tionships with key stakeholders, including </w:t>
            </w:r>
            <w:r w:rsidR="009C0985" w:rsidRPr="009506D2">
              <w:rPr>
                <w:rFonts w:cs="Tahoma"/>
                <w:sz w:val="20"/>
                <w:szCs w:val="20"/>
              </w:rPr>
              <w:t xml:space="preserve">senior leadership team and </w:t>
            </w:r>
            <w:r w:rsidR="00305A1C" w:rsidRPr="009506D2">
              <w:rPr>
                <w:rFonts w:cs="Tahoma"/>
                <w:sz w:val="20"/>
                <w:szCs w:val="20"/>
              </w:rPr>
              <w:t xml:space="preserve">external </w:t>
            </w:r>
            <w:r w:rsidR="009C0985" w:rsidRPr="009506D2">
              <w:rPr>
                <w:rFonts w:cs="Tahoma"/>
                <w:sz w:val="20"/>
                <w:szCs w:val="20"/>
              </w:rPr>
              <w:t>parties</w:t>
            </w:r>
          </w:p>
          <w:p w14:paraId="39C11489" w14:textId="77777777" w:rsidR="008A3017" w:rsidRPr="00890E63" w:rsidRDefault="008A3017" w:rsidP="004425E7">
            <w:pPr>
              <w:ind w:left="360"/>
              <w:rPr>
                <w:rFonts w:cs="Tahoma"/>
                <w:lang w:val="en-US"/>
              </w:rPr>
            </w:pPr>
          </w:p>
        </w:tc>
      </w:tr>
    </w:tbl>
    <w:p w14:paraId="389A3F47" w14:textId="77777777" w:rsidR="003344B8" w:rsidRPr="00890E63" w:rsidRDefault="003344B8" w:rsidP="005B5109">
      <w:pPr>
        <w:rPr>
          <w:rFonts w:cs="Tahoma"/>
        </w:rPr>
      </w:pPr>
    </w:p>
    <w:p w14:paraId="107A67FA" w14:textId="77777777" w:rsidR="003344B8" w:rsidRPr="00890E63" w:rsidRDefault="003344B8" w:rsidP="00555C3B">
      <w:pPr>
        <w:tabs>
          <w:tab w:val="left" w:pos="1260"/>
          <w:tab w:val="right" w:pos="9356"/>
        </w:tabs>
        <w:jc w:val="center"/>
        <w:rPr>
          <w:rFonts w:cs="Tahoma"/>
        </w:rPr>
      </w:pPr>
      <w:r w:rsidRPr="00890E63">
        <w:rPr>
          <w:rFonts w:cs="Tahoma"/>
        </w:rPr>
        <w:t>Job Holder:</w:t>
      </w:r>
      <w:r w:rsidRPr="00890E63">
        <w:rPr>
          <w:rFonts w:cs="Tahoma"/>
        </w:rPr>
        <w:tab/>
        <w:t>_____________________________</w:t>
      </w:r>
      <w:r w:rsidRPr="00890E63">
        <w:rPr>
          <w:rFonts w:cs="Tahoma"/>
        </w:rPr>
        <w:tab/>
        <w:t xml:space="preserve">Signed: </w:t>
      </w:r>
      <w:r w:rsidR="00555C3B" w:rsidRPr="00890E63">
        <w:rPr>
          <w:rFonts w:cs="Tahoma"/>
        </w:rPr>
        <w:t>______________________________</w:t>
      </w:r>
    </w:p>
    <w:p w14:paraId="42F3ABDA" w14:textId="77777777" w:rsidR="003344B8" w:rsidRPr="00890E63" w:rsidRDefault="003344B8" w:rsidP="00555C3B">
      <w:pPr>
        <w:tabs>
          <w:tab w:val="left" w:pos="1260"/>
          <w:tab w:val="right" w:pos="9637"/>
        </w:tabs>
        <w:jc w:val="center"/>
        <w:rPr>
          <w:rFonts w:cs="Tahoma"/>
        </w:rPr>
      </w:pPr>
    </w:p>
    <w:p w14:paraId="19148F5B" w14:textId="77777777" w:rsidR="003344B8" w:rsidRPr="00890E63" w:rsidRDefault="003344B8" w:rsidP="00555C3B">
      <w:pPr>
        <w:tabs>
          <w:tab w:val="left" w:pos="1260"/>
          <w:tab w:val="right" w:pos="9356"/>
        </w:tabs>
        <w:jc w:val="center"/>
        <w:rPr>
          <w:rFonts w:cs="Tahoma"/>
        </w:rPr>
      </w:pPr>
      <w:r w:rsidRPr="00890E63">
        <w:rPr>
          <w:rFonts w:cs="Tahoma"/>
        </w:rPr>
        <w:t>Manager:</w:t>
      </w:r>
      <w:r w:rsidRPr="00890E63">
        <w:rPr>
          <w:rFonts w:cs="Tahoma"/>
        </w:rPr>
        <w:tab/>
        <w:t>_____________________________</w:t>
      </w:r>
      <w:r w:rsidRPr="00890E63">
        <w:rPr>
          <w:rFonts w:cs="Tahoma"/>
        </w:rPr>
        <w:tab/>
        <w:t xml:space="preserve">Signed: </w:t>
      </w:r>
      <w:r w:rsidR="00555C3B" w:rsidRPr="00890E63">
        <w:rPr>
          <w:rFonts w:cs="Tahoma"/>
        </w:rPr>
        <w:t>______________________________</w:t>
      </w:r>
    </w:p>
    <w:p w14:paraId="44CC62A3" w14:textId="77777777" w:rsidR="00555C3B" w:rsidRPr="00890E63" w:rsidRDefault="00555C3B" w:rsidP="00555C3B">
      <w:pPr>
        <w:tabs>
          <w:tab w:val="left" w:pos="1260"/>
          <w:tab w:val="right" w:pos="9637"/>
        </w:tabs>
        <w:jc w:val="center"/>
        <w:rPr>
          <w:rFonts w:cs="Tahoma"/>
        </w:rPr>
      </w:pPr>
    </w:p>
    <w:p w14:paraId="6FF0D31D" w14:textId="77777777" w:rsidR="003344B8" w:rsidRPr="00890E63" w:rsidRDefault="003344B8" w:rsidP="00555C3B">
      <w:pPr>
        <w:tabs>
          <w:tab w:val="left" w:pos="1260"/>
          <w:tab w:val="right" w:pos="9356"/>
        </w:tabs>
        <w:rPr>
          <w:rFonts w:cs="Tahoma"/>
        </w:rPr>
      </w:pPr>
      <w:r w:rsidRPr="00890E63">
        <w:rPr>
          <w:rFonts w:cs="Tahoma"/>
        </w:rPr>
        <w:t>Date:</w:t>
      </w:r>
      <w:r w:rsidRPr="00890E63">
        <w:rPr>
          <w:rFonts w:cs="Tahoma"/>
        </w:rPr>
        <w:tab/>
        <w:t>_____________________________</w:t>
      </w:r>
    </w:p>
    <w:sectPr w:rsidR="003344B8" w:rsidRPr="00890E63" w:rsidSect="00555C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77" w:bottom="1440" w:left="1077" w:header="567" w:footer="397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9FA71" w14:textId="77777777" w:rsidR="007B3153" w:rsidRDefault="007B3153">
      <w:r>
        <w:separator/>
      </w:r>
    </w:p>
  </w:endnote>
  <w:endnote w:type="continuationSeparator" w:id="0">
    <w:p w14:paraId="0808BBC0" w14:textId="77777777" w:rsidR="007B3153" w:rsidRDefault="007B3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B9F99" w14:textId="67825AD6" w:rsidR="00510BAC" w:rsidRDefault="00510BA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0EE3C0CD" wp14:editId="06B1BC5C">
              <wp:simplePos x="684530" y="1027176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5350" cy="345440"/>
              <wp:effectExtent l="0" t="0" r="0" b="0"/>
              <wp:wrapNone/>
              <wp:docPr id="1734683993" name="Text Box 5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A5F6CF" w14:textId="7CFA4FC5" w:rsidR="00510BAC" w:rsidRPr="00510BAC" w:rsidRDefault="00510BAC" w:rsidP="00510BA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10BA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E3C0C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DRAKEN PRIVATE" style="position:absolute;margin-left:0;margin-top:0;width:70.5pt;height:27.2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" filled="f" stroked="f">
              <v:textbox style="mso-fit-shape-to-text:t" inset="0,0,0,15pt">
                <w:txbxContent>
                  <w:p w14:paraId="5FA5F6CF" w14:textId="7CFA4FC5" w:rsidR="00510BAC" w:rsidRPr="00510BAC" w:rsidRDefault="00510BAC" w:rsidP="00510BA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10BA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21647" w14:textId="21E4D654" w:rsidR="00137626" w:rsidRDefault="00510BAC" w:rsidP="00801C33">
    <w:pPr>
      <w:pStyle w:val="Footer"/>
      <w:tabs>
        <w:tab w:val="clear" w:pos="4153"/>
        <w:tab w:val="clear" w:pos="8306"/>
        <w:tab w:val="right" w:pos="9720"/>
      </w:tabs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62FF20DE" wp14:editId="553C49E4">
              <wp:simplePos x="1047750" y="101346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5350" cy="345440"/>
              <wp:effectExtent l="0" t="0" r="0" b="0"/>
              <wp:wrapNone/>
              <wp:docPr id="1699076870" name="Text Box 6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B8D6F4" w14:textId="761B3570" w:rsidR="00510BAC" w:rsidRPr="00510BAC" w:rsidRDefault="00510BAC" w:rsidP="00510BA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10BA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FF20D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DRAKEN PRIVATE" style="position:absolute;margin-left:0;margin-top:0;width:70.5pt;height:27.2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" filled="f" stroked="f">
              <v:textbox style="mso-fit-shape-to-text:t" inset="0,0,0,15pt">
                <w:txbxContent>
                  <w:p w14:paraId="48B8D6F4" w14:textId="761B3570" w:rsidR="00510BAC" w:rsidRPr="00510BAC" w:rsidRDefault="00510BAC" w:rsidP="00510BA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10BA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3AD72DE" w14:textId="439B26BD" w:rsidR="00137626" w:rsidRPr="00801C33" w:rsidRDefault="00137626" w:rsidP="00801C33">
    <w:pPr>
      <w:pStyle w:val="Footer"/>
      <w:tabs>
        <w:tab w:val="clear" w:pos="4153"/>
        <w:tab w:val="clear" w:pos="8306"/>
        <w:tab w:val="right" w:pos="9720"/>
      </w:tabs>
      <w:rPr>
        <w:sz w:val="20"/>
        <w:szCs w:val="20"/>
      </w:rPr>
    </w:pPr>
    <w:r>
      <w:rPr>
        <w:sz w:val="20"/>
        <w:szCs w:val="20"/>
      </w:rPr>
      <w:t>Reference Document: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22DCB" w14:textId="771503CF" w:rsidR="00510BAC" w:rsidRDefault="00510BA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C401282" wp14:editId="450D7EE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5350" cy="345440"/>
              <wp:effectExtent l="0" t="0" r="0" b="0"/>
              <wp:wrapNone/>
              <wp:docPr id="1810378672" name="Text Box 4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73309B" w14:textId="4B1C9D2C" w:rsidR="00510BAC" w:rsidRPr="00510BAC" w:rsidRDefault="00510BAC" w:rsidP="00510BA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10BA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40128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DRAKEN PRIVATE" style="position:absolute;margin-left:0;margin-top:0;width:70.5pt;height:27.2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" filled="f" stroked="f">
              <v:textbox style="mso-fit-shape-to-text:t" inset="0,0,0,15pt">
                <w:txbxContent>
                  <w:p w14:paraId="5173309B" w14:textId="4B1C9D2C" w:rsidR="00510BAC" w:rsidRPr="00510BAC" w:rsidRDefault="00510BAC" w:rsidP="00510BA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10BA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FFFD1" w14:textId="77777777" w:rsidR="007B3153" w:rsidRDefault="007B3153">
      <w:r>
        <w:separator/>
      </w:r>
    </w:p>
  </w:footnote>
  <w:footnote w:type="continuationSeparator" w:id="0">
    <w:p w14:paraId="76CC4B28" w14:textId="77777777" w:rsidR="007B3153" w:rsidRDefault="007B3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3D554" w14:textId="57F464EA" w:rsidR="00510BAC" w:rsidRDefault="00510BA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5D04F54" wp14:editId="4D8FD079">
              <wp:simplePos x="684530" y="360680"/>
              <wp:positionH relativeFrom="page">
                <wp:align>center</wp:align>
              </wp:positionH>
              <wp:positionV relativeFrom="page">
                <wp:align>top</wp:align>
              </wp:positionV>
              <wp:extent cx="895350" cy="345440"/>
              <wp:effectExtent l="0" t="0" r="0" b="16510"/>
              <wp:wrapNone/>
              <wp:docPr id="741789516" name="Text Box 2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C7EA73" w14:textId="4A7A0209" w:rsidR="00510BAC" w:rsidRPr="00510BAC" w:rsidRDefault="00510BAC" w:rsidP="00510BA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10BA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D04F5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DRAKEN PRIVATE" style="position:absolute;margin-left:0;margin-top:0;width:70.5pt;height:27.2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" filled="f" stroked="f">
              <v:textbox style="mso-fit-shape-to-text:t" inset="0,15pt,0,0">
                <w:txbxContent>
                  <w:p w14:paraId="02C7EA73" w14:textId="4A7A0209" w:rsidR="00510BAC" w:rsidRPr="00510BAC" w:rsidRDefault="00510BAC" w:rsidP="00510BA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10BA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7AF53" w14:textId="520ED86F" w:rsidR="00137626" w:rsidRDefault="00510BAC" w:rsidP="00D339D4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E92034D" wp14:editId="5EBB693F">
              <wp:simplePos x="1047750" y="361950"/>
              <wp:positionH relativeFrom="page">
                <wp:align>center</wp:align>
              </wp:positionH>
              <wp:positionV relativeFrom="page">
                <wp:align>top</wp:align>
              </wp:positionV>
              <wp:extent cx="895350" cy="345440"/>
              <wp:effectExtent l="0" t="0" r="0" b="16510"/>
              <wp:wrapNone/>
              <wp:docPr id="715823486" name="Text Box 3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9D1961" w14:textId="13E37B87" w:rsidR="00510BAC" w:rsidRPr="00510BAC" w:rsidRDefault="00510BAC" w:rsidP="00510BA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10BA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92034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DRAKEN PRIVATE" style="position:absolute;left:0;text-align:left;margin-left:0;margin-top:0;width:70.5pt;height:27.2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" filled="f" stroked="f">
              <v:textbox style="mso-fit-shape-to-text:t" inset="0,15pt,0,0">
                <w:txbxContent>
                  <w:p w14:paraId="469D1961" w14:textId="13E37B87" w:rsidR="00510BAC" w:rsidRPr="00510BAC" w:rsidRDefault="00510BAC" w:rsidP="00510BA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10BA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E6F8E">
      <w:rPr>
        <w:noProof/>
      </w:rPr>
      <w:drawing>
        <wp:anchor distT="0" distB="0" distL="114300" distR="114300" simplePos="0" relativeHeight="251659264" behindDoc="0" locked="0" layoutInCell="1" allowOverlap="1" wp14:anchorId="3DCC8E0B" wp14:editId="6B720C2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94885" cy="212951"/>
          <wp:effectExtent l="0" t="0" r="5715" b="0"/>
          <wp:wrapNone/>
          <wp:docPr id="90" name="Bildobjekt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" name="Bildobjekt 9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4885" cy="2129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9BDE53C" w14:textId="77777777" w:rsidR="00137626" w:rsidRDefault="00137626" w:rsidP="00D339D4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2E8A0" w14:textId="71CDB260" w:rsidR="00510BAC" w:rsidRDefault="00510BA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B4106C8" wp14:editId="1C47720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895350" cy="345440"/>
              <wp:effectExtent l="0" t="0" r="0" b="16510"/>
              <wp:wrapNone/>
              <wp:docPr id="488480438" name="Text Box 1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6515B9" w14:textId="3DFF1720" w:rsidR="00510BAC" w:rsidRPr="00510BAC" w:rsidRDefault="00510BAC" w:rsidP="00510BA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10BA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4106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DRAKEN PRIVATE" style="position:absolute;margin-left:0;margin-top:0;width:70.5pt;height:27.2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" filled="f" stroked="f">
              <v:textbox style="mso-fit-shape-to-text:t" inset="0,15pt,0,0">
                <w:txbxContent>
                  <w:p w14:paraId="216515B9" w14:textId="3DFF1720" w:rsidR="00510BAC" w:rsidRPr="00510BAC" w:rsidRDefault="00510BAC" w:rsidP="00510BA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10BA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111BF"/>
    <w:multiLevelType w:val="hybridMultilevel"/>
    <w:tmpl w:val="1BB8A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E6DA8"/>
    <w:multiLevelType w:val="hybridMultilevel"/>
    <w:tmpl w:val="340E6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01556"/>
    <w:multiLevelType w:val="hybridMultilevel"/>
    <w:tmpl w:val="4C28217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53FD8"/>
    <w:multiLevelType w:val="hybridMultilevel"/>
    <w:tmpl w:val="D242CB6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 w15:restartNumberingAfterBreak="0">
    <w:nsid w:val="1A4D2D9B"/>
    <w:multiLevelType w:val="hybridMultilevel"/>
    <w:tmpl w:val="B98CC95A"/>
    <w:lvl w:ilvl="0" w:tplc="29003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7ED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009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609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88F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146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A2F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4C0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AAF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156045"/>
    <w:multiLevelType w:val="hybridMultilevel"/>
    <w:tmpl w:val="ED349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B7E9A"/>
    <w:multiLevelType w:val="hybridMultilevel"/>
    <w:tmpl w:val="657A6056"/>
    <w:lvl w:ilvl="0" w:tplc="5D7E26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73421B2">
      <w:start w:val="1339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2D6BED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CFADAF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1DC078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BDE712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D84EF8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0A040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C647B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" w15:restartNumberingAfterBreak="0">
    <w:nsid w:val="226E216C"/>
    <w:multiLevelType w:val="hybridMultilevel"/>
    <w:tmpl w:val="CDCA5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70D1A"/>
    <w:multiLevelType w:val="hybridMultilevel"/>
    <w:tmpl w:val="8AAA193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9" w15:restartNumberingAfterBreak="0">
    <w:nsid w:val="2A6D5287"/>
    <w:multiLevelType w:val="hybridMultilevel"/>
    <w:tmpl w:val="9216D2E0"/>
    <w:lvl w:ilvl="0" w:tplc="6100C4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302403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D6086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4EC744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D6C27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DDC4A0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760F21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31A28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7562C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BAA5B39"/>
    <w:multiLevelType w:val="hybridMultilevel"/>
    <w:tmpl w:val="17AEE96A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2335E"/>
    <w:multiLevelType w:val="hybridMultilevel"/>
    <w:tmpl w:val="DB1C7A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941870"/>
    <w:multiLevelType w:val="hybridMultilevel"/>
    <w:tmpl w:val="8716F6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F40A5"/>
    <w:multiLevelType w:val="hybridMultilevel"/>
    <w:tmpl w:val="7682B5FE"/>
    <w:lvl w:ilvl="0" w:tplc="8390D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DA9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B29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62D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C03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786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18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B86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14E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32B5FE4"/>
    <w:multiLevelType w:val="hybridMultilevel"/>
    <w:tmpl w:val="6E04E92C"/>
    <w:lvl w:ilvl="0" w:tplc="A4F6E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9B34C6"/>
    <w:multiLevelType w:val="hybridMultilevel"/>
    <w:tmpl w:val="7A50D2BA"/>
    <w:lvl w:ilvl="0" w:tplc="BAB67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2AF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CEA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1E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622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70D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625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E65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7AB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EC83AF6"/>
    <w:multiLevelType w:val="hybridMultilevel"/>
    <w:tmpl w:val="5520F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252B5A"/>
    <w:multiLevelType w:val="hybridMultilevel"/>
    <w:tmpl w:val="5B60DD92"/>
    <w:lvl w:ilvl="0" w:tplc="AD8EB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D45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8EE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C8E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960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AAD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6EA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020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425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50C1498"/>
    <w:multiLevelType w:val="hybridMultilevel"/>
    <w:tmpl w:val="40B012F2"/>
    <w:lvl w:ilvl="0" w:tplc="10C00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D8B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D48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128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785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7A3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885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324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20D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6C411DB"/>
    <w:multiLevelType w:val="hybridMultilevel"/>
    <w:tmpl w:val="83281B42"/>
    <w:lvl w:ilvl="0" w:tplc="97CE3D18">
      <w:start w:val="1"/>
      <w:numFmt w:val="bullet"/>
      <w:lvlText w:val=""/>
      <w:lvlJc w:val="left"/>
      <w:pPr>
        <w:tabs>
          <w:tab w:val="num" w:pos="680"/>
        </w:tabs>
        <w:ind w:left="624" w:hanging="34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51461030">
    <w:abstractNumId w:val="18"/>
  </w:num>
  <w:num w:numId="2" w16cid:durableId="95714150">
    <w:abstractNumId w:val="15"/>
  </w:num>
  <w:num w:numId="3" w16cid:durableId="219873391">
    <w:abstractNumId w:val="13"/>
  </w:num>
  <w:num w:numId="4" w16cid:durableId="740175830">
    <w:abstractNumId w:val="4"/>
  </w:num>
  <w:num w:numId="5" w16cid:durableId="472871078">
    <w:abstractNumId w:val="17"/>
  </w:num>
  <w:num w:numId="6" w16cid:durableId="898976087">
    <w:abstractNumId w:val="0"/>
  </w:num>
  <w:num w:numId="7" w16cid:durableId="458232191">
    <w:abstractNumId w:val="11"/>
  </w:num>
  <w:num w:numId="8" w16cid:durableId="1909611705">
    <w:abstractNumId w:val="3"/>
  </w:num>
  <w:num w:numId="9" w16cid:durableId="307712651">
    <w:abstractNumId w:val="6"/>
  </w:num>
  <w:num w:numId="10" w16cid:durableId="1394619240">
    <w:abstractNumId w:val="12"/>
  </w:num>
  <w:num w:numId="11" w16cid:durableId="2106921269">
    <w:abstractNumId w:val="8"/>
  </w:num>
  <w:num w:numId="12" w16cid:durableId="1782186482">
    <w:abstractNumId w:val="2"/>
  </w:num>
  <w:num w:numId="13" w16cid:durableId="1497963475">
    <w:abstractNumId w:val="10"/>
  </w:num>
  <w:num w:numId="14" w16cid:durableId="1948612778">
    <w:abstractNumId w:val="9"/>
  </w:num>
  <w:num w:numId="15" w16cid:durableId="64187258">
    <w:abstractNumId w:val="1"/>
  </w:num>
  <w:num w:numId="16" w16cid:durableId="1273516643">
    <w:abstractNumId w:val="5"/>
  </w:num>
  <w:num w:numId="17" w16cid:durableId="588272259">
    <w:abstractNumId w:val="7"/>
  </w:num>
  <w:num w:numId="18" w16cid:durableId="1182166102">
    <w:abstractNumId w:val="16"/>
  </w:num>
  <w:num w:numId="19" w16cid:durableId="1370455431">
    <w:abstractNumId w:val="19"/>
  </w:num>
  <w:num w:numId="20" w16cid:durableId="1597204376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EDA"/>
    <w:rsid w:val="000023A1"/>
    <w:rsid w:val="000246D1"/>
    <w:rsid w:val="00025E24"/>
    <w:rsid w:val="00026512"/>
    <w:rsid w:val="0003321E"/>
    <w:rsid w:val="000403C5"/>
    <w:rsid w:val="00047D2E"/>
    <w:rsid w:val="00054B28"/>
    <w:rsid w:val="00056B71"/>
    <w:rsid w:val="00062D85"/>
    <w:rsid w:val="00064FAE"/>
    <w:rsid w:val="000737D0"/>
    <w:rsid w:val="0007704D"/>
    <w:rsid w:val="00080414"/>
    <w:rsid w:val="00084CAF"/>
    <w:rsid w:val="00091736"/>
    <w:rsid w:val="00096EE9"/>
    <w:rsid w:val="000A4D53"/>
    <w:rsid w:val="000A610F"/>
    <w:rsid w:val="000B7B57"/>
    <w:rsid w:val="000C1520"/>
    <w:rsid w:val="000D1674"/>
    <w:rsid w:val="000D7ED2"/>
    <w:rsid w:val="00111A94"/>
    <w:rsid w:val="001214C7"/>
    <w:rsid w:val="001221FA"/>
    <w:rsid w:val="00122B0A"/>
    <w:rsid w:val="00126208"/>
    <w:rsid w:val="001347EF"/>
    <w:rsid w:val="00137626"/>
    <w:rsid w:val="001458DC"/>
    <w:rsid w:val="0014768E"/>
    <w:rsid w:val="00152BFD"/>
    <w:rsid w:val="00164526"/>
    <w:rsid w:val="0016763E"/>
    <w:rsid w:val="00172D2C"/>
    <w:rsid w:val="00175F17"/>
    <w:rsid w:val="00187D6C"/>
    <w:rsid w:val="00196C0A"/>
    <w:rsid w:val="001A3199"/>
    <w:rsid w:val="001B0BCA"/>
    <w:rsid w:val="001B0EDB"/>
    <w:rsid w:val="001B3631"/>
    <w:rsid w:val="001C348A"/>
    <w:rsid w:val="001E128A"/>
    <w:rsid w:val="001E2CF0"/>
    <w:rsid w:val="001E77F0"/>
    <w:rsid w:val="001F4D9C"/>
    <w:rsid w:val="002017E6"/>
    <w:rsid w:val="002057BE"/>
    <w:rsid w:val="0021009C"/>
    <w:rsid w:val="00210878"/>
    <w:rsid w:val="00212B52"/>
    <w:rsid w:val="00224EC6"/>
    <w:rsid w:val="002302A4"/>
    <w:rsid w:val="0023074E"/>
    <w:rsid w:val="002471E8"/>
    <w:rsid w:val="00256EA7"/>
    <w:rsid w:val="002615F3"/>
    <w:rsid w:val="00264039"/>
    <w:rsid w:val="002A195E"/>
    <w:rsid w:val="002A562B"/>
    <w:rsid w:val="002A6479"/>
    <w:rsid w:val="002B63AA"/>
    <w:rsid w:val="002D17DE"/>
    <w:rsid w:val="002E0CC4"/>
    <w:rsid w:val="002E4140"/>
    <w:rsid w:val="002E69E3"/>
    <w:rsid w:val="002F5BF6"/>
    <w:rsid w:val="003041BC"/>
    <w:rsid w:val="00305A1C"/>
    <w:rsid w:val="00326D8A"/>
    <w:rsid w:val="00330B9F"/>
    <w:rsid w:val="003344B8"/>
    <w:rsid w:val="00343D8F"/>
    <w:rsid w:val="0037411B"/>
    <w:rsid w:val="00382E3E"/>
    <w:rsid w:val="00385ABF"/>
    <w:rsid w:val="003C151D"/>
    <w:rsid w:val="003D305F"/>
    <w:rsid w:val="003D7E97"/>
    <w:rsid w:val="003F0E46"/>
    <w:rsid w:val="003F7C7B"/>
    <w:rsid w:val="004001F2"/>
    <w:rsid w:val="00413AFC"/>
    <w:rsid w:val="00416119"/>
    <w:rsid w:val="0042014B"/>
    <w:rsid w:val="004244A4"/>
    <w:rsid w:val="00425DC6"/>
    <w:rsid w:val="004425E7"/>
    <w:rsid w:val="0044698D"/>
    <w:rsid w:val="004469D1"/>
    <w:rsid w:val="0045467A"/>
    <w:rsid w:val="00457055"/>
    <w:rsid w:val="0046582F"/>
    <w:rsid w:val="004715AC"/>
    <w:rsid w:val="004753CF"/>
    <w:rsid w:val="004931F5"/>
    <w:rsid w:val="004C3DC2"/>
    <w:rsid w:val="004D1E85"/>
    <w:rsid w:val="004F4610"/>
    <w:rsid w:val="00501476"/>
    <w:rsid w:val="0051017F"/>
    <w:rsid w:val="00510BAC"/>
    <w:rsid w:val="005113B0"/>
    <w:rsid w:val="00514964"/>
    <w:rsid w:val="00516B40"/>
    <w:rsid w:val="005234C2"/>
    <w:rsid w:val="005329E6"/>
    <w:rsid w:val="0054590B"/>
    <w:rsid w:val="00555C3B"/>
    <w:rsid w:val="00570DF2"/>
    <w:rsid w:val="005712D4"/>
    <w:rsid w:val="00573070"/>
    <w:rsid w:val="00581C77"/>
    <w:rsid w:val="005B18B0"/>
    <w:rsid w:val="005B5109"/>
    <w:rsid w:val="005B5BCC"/>
    <w:rsid w:val="005B79B7"/>
    <w:rsid w:val="005C2A16"/>
    <w:rsid w:val="005C57EA"/>
    <w:rsid w:val="005C5B31"/>
    <w:rsid w:val="005C6960"/>
    <w:rsid w:val="005C6F3A"/>
    <w:rsid w:val="005E2515"/>
    <w:rsid w:val="005E2F02"/>
    <w:rsid w:val="005E45DF"/>
    <w:rsid w:val="005E6F8E"/>
    <w:rsid w:val="005F0885"/>
    <w:rsid w:val="005F57F4"/>
    <w:rsid w:val="005F5B29"/>
    <w:rsid w:val="005F7247"/>
    <w:rsid w:val="00623946"/>
    <w:rsid w:val="0063201C"/>
    <w:rsid w:val="006574B5"/>
    <w:rsid w:val="00674734"/>
    <w:rsid w:val="006843D9"/>
    <w:rsid w:val="00686878"/>
    <w:rsid w:val="0069071F"/>
    <w:rsid w:val="006954C1"/>
    <w:rsid w:val="006A1577"/>
    <w:rsid w:val="006A21C8"/>
    <w:rsid w:val="006A4FD0"/>
    <w:rsid w:val="006B17F2"/>
    <w:rsid w:val="006B2324"/>
    <w:rsid w:val="006B528C"/>
    <w:rsid w:val="006C13B6"/>
    <w:rsid w:val="006C4D75"/>
    <w:rsid w:val="006C611D"/>
    <w:rsid w:val="006C6F32"/>
    <w:rsid w:val="006E3F56"/>
    <w:rsid w:val="007032E2"/>
    <w:rsid w:val="00714741"/>
    <w:rsid w:val="00720A12"/>
    <w:rsid w:val="00723EE5"/>
    <w:rsid w:val="007267A4"/>
    <w:rsid w:val="00726A23"/>
    <w:rsid w:val="00733B21"/>
    <w:rsid w:val="00733C00"/>
    <w:rsid w:val="00733CBC"/>
    <w:rsid w:val="0073571F"/>
    <w:rsid w:val="0073728A"/>
    <w:rsid w:val="00747972"/>
    <w:rsid w:val="00757CB2"/>
    <w:rsid w:val="00765199"/>
    <w:rsid w:val="00772F15"/>
    <w:rsid w:val="00782AD9"/>
    <w:rsid w:val="007B3153"/>
    <w:rsid w:val="007C2EFF"/>
    <w:rsid w:val="007E3124"/>
    <w:rsid w:val="007E710B"/>
    <w:rsid w:val="00801C33"/>
    <w:rsid w:val="0081713A"/>
    <w:rsid w:val="00817625"/>
    <w:rsid w:val="00830826"/>
    <w:rsid w:val="00832631"/>
    <w:rsid w:val="00837CD8"/>
    <w:rsid w:val="00853E83"/>
    <w:rsid w:val="00873485"/>
    <w:rsid w:val="00875765"/>
    <w:rsid w:val="0087578E"/>
    <w:rsid w:val="0087606C"/>
    <w:rsid w:val="008765CA"/>
    <w:rsid w:val="00887955"/>
    <w:rsid w:val="00890E63"/>
    <w:rsid w:val="0089715D"/>
    <w:rsid w:val="008A3017"/>
    <w:rsid w:val="008A30AF"/>
    <w:rsid w:val="008A619A"/>
    <w:rsid w:val="008B6B5F"/>
    <w:rsid w:val="008C03C7"/>
    <w:rsid w:val="008C33D2"/>
    <w:rsid w:val="008F5A49"/>
    <w:rsid w:val="008F5ACF"/>
    <w:rsid w:val="00914DEE"/>
    <w:rsid w:val="00914FE9"/>
    <w:rsid w:val="00923BCC"/>
    <w:rsid w:val="00926FEA"/>
    <w:rsid w:val="009313D4"/>
    <w:rsid w:val="009354DF"/>
    <w:rsid w:val="0093713A"/>
    <w:rsid w:val="009506D2"/>
    <w:rsid w:val="00962E74"/>
    <w:rsid w:val="009714F1"/>
    <w:rsid w:val="009916EF"/>
    <w:rsid w:val="009960E7"/>
    <w:rsid w:val="009A38E4"/>
    <w:rsid w:val="009A517F"/>
    <w:rsid w:val="009B21C7"/>
    <w:rsid w:val="009C0985"/>
    <w:rsid w:val="009C1A72"/>
    <w:rsid w:val="009C4075"/>
    <w:rsid w:val="009C4886"/>
    <w:rsid w:val="009C552B"/>
    <w:rsid w:val="009C6949"/>
    <w:rsid w:val="009D339D"/>
    <w:rsid w:val="009E0BD4"/>
    <w:rsid w:val="009F2A8E"/>
    <w:rsid w:val="00A016B8"/>
    <w:rsid w:val="00A01FAD"/>
    <w:rsid w:val="00A043DC"/>
    <w:rsid w:val="00A43E1E"/>
    <w:rsid w:val="00A4439B"/>
    <w:rsid w:val="00A46EB9"/>
    <w:rsid w:val="00A51FD8"/>
    <w:rsid w:val="00A82A27"/>
    <w:rsid w:val="00A85D66"/>
    <w:rsid w:val="00A871D3"/>
    <w:rsid w:val="00A90B34"/>
    <w:rsid w:val="00A94CEF"/>
    <w:rsid w:val="00A97A26"/>
    <w:rsid w:val="00AB1317"/>
    <w:rsid w:val="00AB1C6D"/>
    <w:rsid w:val="00AB7CB4"/>
    <w:rsid w:val="00AC08CE"/>
    <w:rsid w:val="00AC2983"/>
    <w:rsid w:val="00AC6B17"/>
    <w:rsid w:val="00AD357A"/>
    <w:rsid w:val="00AE1D02"/>
    <w:rsid w:val="00B056B8"/>
    <w:rsid w:val="00B05819"/>
    <w:rsid w:val="00B13E31"/>
    <w:rsid w:val="00B243AD"/>
    <w:rsid w:val="00B25200"/>
    <w:rsid w:val="00B2766C"/>
    <w:rsid w:val="00B303C3"/>
    <w:rsid w:val="00B41939"/>
    <w:rsid w:val="00B440F8"/>
    <w:rsid w:val="00B446D9"/>
    <w:rsid w:val="00B637C5"/>
    <w:rsid w:val="00B64CA9"/>
    <w:rsid w:val="00B67F59"/>
    <w:rsid w:val="00B94DEB"/>
    <w:rsid w:val="00B9645F"/>
    <w:rsid w:val="00BA2AAB"/>
    <w:rsid w:val="00BA3BA4"/>
    <w:rsid w:val="00BA3D6F"/>
    <w:rsid w:val="00BB440A"/>
    <w:rsid w:val="00BC69F7"/>
    <w:rsid w:val="00BD108A"/>
    <w:rsid w:val="00BD52FB"/>
    <w:rsid w:val="00BE4B44"/>
    <w:rsid w:val="00BE77FF"/>
    <w:rsid w:val="00C0225A"/>
    <w:rsid w:val="00C0389C"/>
    <w:rsid w:val="00C22AEF"/>
    <w:rsid w:val="00C31E51"/>
    <w:rsid w:val="00C53040"/>
    <w:rsid w:val="00C54507"/>
    <w:rsid w:val="00C55438"/>
    <w:rsid w:val="00C640F3"/>
    <w:rsid w:val="00C64EDA"/>
    <w:rsid w:val="00C66B1F"/>
    <w:rsid w:val="00C707C5"/>
    <w:rsid w:val="00C737B5"/>
    <w:rsid w:val="00C905EE"/>
    <w:rsid w:val="00C94512"/>
    <w:rsid w:val="00CB5CCD"/>
    <w:rsid w:val="00CC0613"/>
    <w:rsid w:val="00CE3AE9"/>
    <w:rsid w:val="00D05C69"/>
    <w:rsid w:val="00D339D4"/>
    <w:rsid w:val="00D379BF"/>
    <w:rsid w:val="00D51D77"/>
    <w:rsid w:val="00D55FF4"/>
    <w:rsid w:val="00D81152"/>
    <w:rsid w:val="00D82998"/>
    <w:rsid w:val="00D87148"/>
    <w:rsid w:val="00D94F82"/>
    <w:rsid w:val="00DB505A"/>
    <w:rsid w:val="00DC408D"/>
    <w:rsid w:val="00DC692C"/>
    <w:rsid w:val="00DD1043"/>
    <w:rsid w:val="00DE3EF0"/>
    <w:rsid w:val="00DF5D8A"/>
    <w:rsid w:val="00E019FC"/>
    <w:rsid w:val="00E12079"/>
    <w:rsid w:val="00E17475"/>
    <w:rsid w:val="00E200D4"/>
    <w:rsid w:val="00E20F0F"/>
    <w:rsid w:val="00E45A13"/>
    <w:rsid w:val="00E71FCD"/>
    <w:rsid w:val="00E757D6"/>
    <w:rsid w:val="00E9168C"/>
    <w:rsid w:val="00E9360A"/>
    <w:rsid w:val="00EA23B3"/>
    <w:rsid w:val="00ED4A58"/>
    <w:rsid w:val="00ED7EDE"/>
    <w:rsid w:val="00EE1611"/>
    <w:rsid w:val="00EE7BD6"/>
    <w:rsid w:val="00F0456E"/>
    <w:rsid w:val="00F154B1"/>
    <w:rsid w:val="00F37EE9"/>
    <w:rsid w:val="00F44B53"/>
    <w:rsid w:val="00F466E8"/>
    <w:rsid w:val="00F46A43"/>
    <w:rsid w:val="00F5050D"/>
    <w:rsid w:val="00F5075F"/>
    <w:rsid w:val="00F6554E"/>
    <w:rsid w:val="00F70DA3"/>
    <w:rsid w:val="00F712BE"/>
    <w:rsid w:val="00F74DED"/>
    <w:rsid w:val="00F76B43"/>
    <w:rsid w:val="00F8445B"/>
    <w:rsid w:val="00F86046"/>
    <w:rsid w:val="00FA34E0"/>
    <w:rsid w:val="00FB02D9"/>
    <w:rsid w:val="00FB12A5"/>
    <w:rsid w:val="00FB38FA"/>
    <w:rsid w:val="00FB39E3"/>
    <w:rsid w:val="00FB438A"/>
    <w:rsid w:val="00FB6982"/>
    <w:rsid w:val="00FC3BB3"/>
    <w:rsid w:val="00FD019B"/>
    <w:rsid w:val="00FD4871"/>
    <w:rsid w:val="00FD54F0"/>
    <w:rsid w:val="00FD6CE8"/>
    <w:rsid w:val="00FE437B"/>
    <w:rsid w:val="00FE5474"/>
    <w:rsid w:val="00FF0BB1"/>
    <w:rsid w:val="00FF3034"/>
    <w:rsid w:val="00FF4185"/>
    <w:rsid w:val="00FF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B55413"/>
  <w15:docId w15:val="{AEB9D3EF-AC49-413B-B655-EA997285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39D4"/>
    <w:rPr>
      <w:rFonts w:ascii="Tahoma" w:hAnsi="Tahoma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032E2"/>
    <w:rPr>
      <w:rFonts w:ascii="Verdana" w:hAnsi="Verdana" w:hint="default"/>
      <w:strike w:val="0"/>
      <w:dstrike w:val="0"/>
      <w:color w:val="002992"/>
      <w:sz w:val="17"/>
      <w:szCs w:val="17"/>
      <w:u w:val="single"/>
      <w:effect w:val="none"/>
    </w:rPr>
  </w:style>
  <w:style w:type="paragraph" w:styleId="NormalWeb">
    <w:name w:val="Normal (Web)"/>
    <w:basedOn w:val="Normal"/>
    <w:uiPriority w:val="99"/>
    <w:rsid w:val="007032E2"/>
    <w:pPr>
      <w:spacing w:after="90"/>
    </w:pPr>
  </w:style>
  <w:style w:type="character" w:styleId="Strong">
    <w:name w:val="Strong"/>
    <w:basedOn w:val="DefaultParagraphFont"/>
    <w:qFormat/>
    <w:rsid w:val="007032E2"/>
    <w:rPr>
      <w:b/>
      <w:bCs/>
    </w:rPr>
  </w:style>
  <w:style w:type="table" w:styleId="TableGrid">
    <w:name w:val="Table Grid"/>
    <w:basedOn w:val="TableNormal"/>
    <w:rsid w:val="00FE4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51FD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FD8"/>
    <w:pPr>
      <w:tabs>
        <w:tab w:val="center" w:pos="4153"/>
        <w:tab w:val="right" w:pos="8306"/>
      </w:tabs>
    </w:pPr>
  </w:style>
  <w:style w:type="character" w:customStyle="1" w:styleId="titles">
    <w:name w:val="titles"/>
    <w:basedOn w:val="DefaultParagraphFont"/>
    <w:rsid w:val="00E45A13"/>
  </w:style>
  <w:style w:type="character" w:customStyle="1" w:styleId="bodytxt">
    <w:name w:val="bodytxt"/>
    <w:basedOn w:val="DefaultParagraphFont"/>
    <w:rsid w:val="00E45A13"/>
  </w:style>
  <w:style w:type="character" w:customStyle="1" w:styleId="greytxt">
    <w:name w:val="greytxt"/>
    <w:basedOn w:val="DefaultParagraphFont"/>
    <w:rsid w:val="00E45A13"/>
  </w:style>
  <w:style w:type="character" w:customStyle="1" w:styleId="greytxt2">
    <w:name w:val="greytxt2"/>
    <w:basedOn w:val="DefaultParagraphFont"/>
    <w:rsid w:val="00E45A13"/>
  </w:style>
  <w:style w:type="character" w:styleId="Emphasis">
    <w:name w:val="Emphasis"/>
    <w:basedOn w:val="DefaultParagraphFont"/>
    <w:qFormat/>
    <w:rsid w:val="00054B28"/>
    <w:rPr>
      <w:i/>
      <w:iCs/>
    </w:rPr>
  </w:style>
  <w:style w:type="character" w:styleId="PageNumber">
    <w:name w:val="page number"/>
    <w:basedOn w:val="DefaultParagraphFont"/>
    <w:rsid w:val="00054B28"/>
  </w:style>
  <w:style w:type="paragraph" w:styleId="BalloonText">
    <w:name w:val="Balloon Text"/>
    <w:basedOn w:val="Normal"/>
    <w:link w:val="BalloonTextChar"/>
    <w:rsid w:val="00F712BE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1E77F0"/>
    <w:pPr>
      <w:ind w:left="720"/>
      <w:contextualSpacing/>
    </w:pPr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510BAC"/>
    <w:rPr>
      <w:rFonts w:ascii="Tahoma" w:hAnsi="Tahoma"/>
      <w:sz w:val="22"/>
      <w:szCs w:val="24"/>
    </w:rPr>
  </w:style>
  <w:style w:type="character" w:styleId="CommentReference">
    <w:name w:val="annotation reference"/>
    <w:basedOn w:val="DefaultParagraphFont"/>
    <w:semiHidden/>
    <w:unhideWhenUsed/>
    <w:rsid w:val="00510BA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10B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10BAC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10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10BAC"/>
    <w:rPr>
      <w:rFonts w:ascii="Tahoma" w:hAnsi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8C9347-7D45-4B86-AC22-BB5A6B5A36A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e995f99-cd4f-4444-956e-1f2d1ea8f45d}" enabled="1" method="Privileged" siteId="{7413ad02-38a3-4710-90ac-2c7381c1efa8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740</Words>
  <Characters>4771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FRCA 2900 - Job Description</vt:lpstr>
    </vt:vector>
  </TitlesOfParts>
  <Company>Flight Operations and Services Ltd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FRCA 2900 - Job Description</dc:title>
  <dc:creator>DaviesC</dc:creator>
  <cp:lastModifiedBy>Brewis, Marianne</cp:lastModifiedBy>
  <cp:revision>13</cp:revision>
  <cp:lastPrinted>2015-06-03T10:43:00Z</cp:lastPrinted>
  <dcterms:created xsi:type="dcterms:W3CDTF">2021-01-25T10:27:00Z</dcterms:created>
  <dcterms:modified xsi:type="dcterms:W3CDTF">2024-12-17T20:32:00Z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1d1d9eb6,2c36cf4c,2aaa997e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DRAKEN PRIVATE</vt:lpwstr>
  </property>
  <property fmtid="{D5CDD505-2E9C-101B-9397-08002B2CF9AE}" pid="5" name="ClassificationContentMarkingFooterShapeIds">
    <vt:lpwstr>6be82fb0,67652d59,6545db06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DRAKEN PRIVATE</vt:lpwstr>
  </property>
</Properties>
</file>